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様式１－２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32"/>
        </w:rPr>
        <w:t>企　業　概　要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0"/>
        <w:gridCol w:w="6510"/>
      </w:tblGrid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E - mail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名（令和　　年　　月末現在）</w:t>
            </w:r>
          </w:p>
        </w:tc>
      </w:tr>
      <w:tr>
        <w:trPr>
          <w:trHeight w:val="382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事業概要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130" w:bottom="800" w:left="1130" w:header="851" w:footer="99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84</Characters>
  <Application>JUST Note</Application>
  <Lines>90</Lines>
  <Paragraphs>20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 職員</dc:creator>
  <cp:lastModifiedBy>加藤 慶一</cp:lastModifiedBy>
  <cp:lastPrinted>2023-04-09T23:34:50Z</cp:lastPrinted>
  <dcterms:created xsi:type="dcterms:W3CDTF">2022-02-16T06:23:00Z</dcterms:created>
  <dcterms:modified xsi:type="dcterms:W3CDTF">2023-04-09T23:29:20Z</dcterms:modified>
  <cp:revision>3</cp:revision>
</cp:coreProperties>
</file>