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様式２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企　業　概　要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0"/>
        <w:gridCol w:w="6510"/>
      </w:tblGrid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E - mail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名（令和　　年　　月末現在）</w:t>
            </w:r>
          </w:p>
        </w:tc>
      </w:tr>
      <w:tr>
        <w:trPr>
          <w:trHeight w:val="382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事業概要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130" w:bottom="800" w:left="1130" w:header="851" w:footer="99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79</Characters>
  <Application>JUST Note</Application>
  <Lines>86</Lines>
  <Paragraphs>20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 職員</dc:creator>
  <cp:lastModifiedBy>鈴木 悠平</cp:lastModifiedBy>
  <cp:lastPrinted>2025-03-17T06:23:22Z</cp:lastPrinted>
  <dcterms:created xsi:type="dcterms:W3CDTF">2022-02-16T06:23:00Z</dcterms:created>
  <dcterms:modified xsi:type="dcterms:W3CDTF">2022-02-16T06:28:37Z</dcterms:modified>
  <cp:revision>2</cp:revision>
</cp:coreProperties>
</file>