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ＭＳ 明朝" w:hAnsi="ＭＳ 明朝" w:eastAsia="ＭＳ 明朝"/>
        </w:rPr>
      </w:pPr>
      <w:r>
        <w:rPr>
          <w:rFonts w:hint="default" w:ascii="ＭＳ 明朝" w:hAnsi="ＭＳ 明朝" w:eastAsia="ＭＳ 明朝"/>
        </w:rPr>
        <w:t>フォーマット</w:t>
      </w:r>
      <w:r>
        <w:rPr>
          <w:rFonts w:hint="eastAsia" w:ascii="ＭＳ 明朝" w:hAnsi="ＭＳ 明朝" w:eastAsia="ＭＳ 明朝"/>
        </w:rPr>
        <w:t>を</w:t>
      </w:r>
      <w:r>
        <w:rPr>
          <w:rFonts w:hint="default" w:ascii="ＭＳ 明朝" w:hAnsi="ＭＳ 明朝" w:eastAsia="ＭＳ 明朝"/>
        </w:rPr>
        <w:t>変更しない。ＭＳ明朝</w:t>
      </w:r>
      <w:r>
        <w:rPr>
          <w:rFonts w:hint="default" w:ascii="ＭＳ 明朝" w:hAnsi="ＭＳ 明朝" w:eastAsia="ＭＳ 明朝"/>
        </w:rPr>
        <w:t>10.5</w:t>
      </w:r>
      <w:r>
        <w:rPr>
          <w:rFonts w:hint="default" w:ascii="ＭＳ 明朝" w:hAnsi="ＭＳ 明朝" w:eastAsia="ＭＳ 明朝"/>
        </w:rPr>
        <w:t>ポイントで記載。</w:t>
      </w:r>
    </w:p>
    <w:p>
      <w:pPr>
        <w:pStyle w:val="15"/>
        <w:rPr>
          <w:rFonts w:hint="default"/>
        </w:rPr>
      </w:pPr>
      <w:commentRangeStart w:id="1"/>
      <w:r>
        <w:rPr>
          <w:rFonts w:hint="default" w:ascii="ＭＳ 明朝" w:hAnsi="ＭＳ 明朝" w:eastAsia="ＭＳ 明朝"/>
        </w:rPr>
        <w:t>数字はは半角。見出しは</w:t>
      </w:r>
      <w:r>
        <w:rPr>
          <w:rFonts w:hint="default" w:ascii="ＭＳ 明朝" w:hAnsi="ＭＳ 明朝" w:eastAsia="ＭＳ 明朝"/>
        </w:rPr>
        <w:t>2</w:t>
      </w:r>
      <w:r>
        <w:rPr>
          <w:rFonts w:hint="default" w:ascii="ＭＳ 明朝" w:hAnsi="ＭＳ 明朝" w:eastAsia="ＭＳ 明朝"/>
        </w:rPr>
        <w:t>字</w:t>
      </w:r>
      <w:r>
        <w:rPr>
          <w:rFonts w:hint="default"/>
        </w:rPr>
        <w:t>換算。</w:t>
      </w:r>
      <w:commentRangeEnd w:id="1"/>
      <w:r>
        <w:rPr>
          <w:rFonts w:hint="default"/>
        </w:rPr>
        <w:commentReference w:id="1"/>
      </w:r>
    </w:p>
    <w:p>
      <w:pPr>
        <w:pStyle w:val="0"/>
        <w:spacing w:line="300" w:lineRule="auto"/>
        <w:rPr>
          <w:rFonts w:hint="default" w:ascii="ＭＳ 明朝" w:hAnsi="ＭＳ 明朝"/>
          <w:sz w:val="21"/>
        </w:rPr>
      </w:pPr>
      <w:r>
        <w:rPr>
          <w:rFonts w:hint="default" w:ascii="ＭＳ 明朝" w:hAnsi="ＭＳ 明朝"/>
          <w:sz w:val="21"/>
        </w:rPr>
        <w:t>――――</w:t>
      </w:r>
      <w:r>
        <w:rPr>
          <w:rFonts w:hint="eastAsia" w:ascii="ＭＳ 明朝" w:hAnsi="ＭＳ 明朝"/>
          <w:sz w:val="21"/>
        </w:rPr>
        <w:t>（以下に記入）</w:t>
      </w:r>
      <w:r>
        <w:rPr>
          <w:rFonts w:hint="default" w:ascii="ＭＳ 明朝" w:hAnsi="ＭＳ 明朝"/>
          <w:sz w:val="21"/>
        </w:rPr>
        <w:t>――――</w:t>
      </w:r>
    </w:p>
    <w:p>
      <w:pPr>
        <w:pStyle w:val="0"/>
        <w:spacing w:line="300" w:lineRule="auto"/>
        <w:rPr>
          <w:rFonts w:hint="eastAsia" w:ascii="ＭＳ 明朝" w:hAnsi="ＭＳ 明朝" w:eastAsia="ＭＳ 明朝"/>
          <w:color w:val="FF0000"/>
        </w:rPr>
      </w:pPr>
      <w:r>
        <w:rPr>
          <w:rFonts w:hint="eastAsia" w:ascii="ＭＳ 明朝" w:hAnsi="ＭＳ 明朝" w:eastAsia="ＭＳ 明朝"/>
          <w:color w:val="FF0000"/>
        </w:rPr>
        <w:t>教育福祉委員会視察報告</w:t>
      </w:r>
    </w:p>
    <w:p>
      <w:pPr>
        <w:pStyle w:val="0"/>
        <w:rPr>
          <w:rFonts w:hint="eastAsia" w:ascii="ＭＳ 明朝" w:hAnsi="ＭＳ 明朝" w:eastAsia="ＭＳ 明朝"/>
        </w:rPr>
      </w:pPr>
    </w:p>
    <w:p>
      <w:pPr>
        <w:pStyle w:val="0"/>
        <w:ind w:left="-20" w:leftChars="0" w:right="-20" w:rightChars="0" w:firstLine="269" w:firstLineChars="100"/>
        <w:rPr>
          <w:rFonts w:hint="eastAsia" w:ascii="ＭＳ 明朝" w:hAnsi="ＭＳ 明朝" w:eastAsia="ＭＳ 明朝"/>
          <w:sz w:val="21"/>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1</w:t>
      </w:r>
      <w:r>
        <w:rPr>
          <w:rFonts w:hint="eastAsia" w:ascii="ＭＳ 明朝" w:hAnsi="ＭＳ 明朝" w:eastAsia="ＭＳ 明朝"/>
        </w:rPr>
        <w:t>月</w:t>
      </w:r>
      <w:r>
        <w:rPr>
          <w:rFonts w:hint="eastAsia" w:ascii="ＭＳ 明朝" w:hAnsi="ＭＳ 明朝" w:eastAsia="ＭＳ 明朝"/>
        </w:rPr>
        <w:t>30</w:t>
      </w:r>
      <w:r>
        <w:rPr>
          <w:rFonts w:hint="eastAsia" w:ascii="ＭＳ 明朝" w:hAnsi="ＭＳ 明朝" w:eastAsia="ＭＳ 明朝"/>
        </w:rPr>
        <w:t>日、</w:t>
      </w:r>
      <w:r>
        <w:rPr>
          <w:rFonts w:hint="eastAsia" w:ascii="ＭＳ 明朝" w:hAnsi="ＭＳ 明朝" w:eastAsia="ＭＳ 明朝"/>
        </w:rPr>
        <w:t>31</w:t>
      </w:r>
      <w:r>
        <w:rPr>
          <w:rFonts w:hint="eastAsia" w:ascii="ＭＳ 明朝" w:hAnsi="ＭＳ 明朝" w:eastAsia="ＭＳ 明朝"/>
        </w:rPr>
        <w:t>日の</w:t>
      </w:r>
      <w:r>
        <w:rPr>
          <w:rFonts w:hint="eastAsia" w:ascii="ＭＳ 明朝" w:hAnsi="ＭＳ 明朝" w:eastAsia="ＭＳ 明朝"/>
        </w:rPr>
        <w:t>2</w:t>
      </w:r>
      <w:r>
        <w:rPr>
          <w:rFonts w:hint="eastAsia" w:ascii="ＭＳ 明朝" w:hAnsi="ＭＳ 明朝" w:eastAsia="ＭＳ 明朝"/>
        </w:rPr>
        <w:t>日間の日程で大阪府泉大津市役所及び大阪府寝屋川市役所への視察を行いました。</w:t>
      </w:r>
    </w:p>
    <w:p>
      <w:pPr>
        <w:pStyle w:val="0"/>
        <w:rPr>
          <w:rFonts w:hint="eastAsia" w:ascii="ＭＳ 明朝" w:hAnsi="ＭＳ 明朝" w:eastAsia="ＭＳ 明朝"/>
        </w:rPr>
      </w:pPr>
    </w:p>
    <w:p>
      <w:pPr>
        <w:pStyle w:val="0"/>
        <w:rPr>
          <w:rFonts w:hint="eastAsia" w:ascii="ＭＳ 明朝" w:hAnsi="ＭＳ 明朝" w:eastAsia="ＭＳ 明朝"/>
          <w:shd w:val="pct15" w:color="auto" w:fill="auto"/>
        </w:rPr>
      </w:pPr>
      <w:r>
        <w:rPr>
          <w:rFonts w:hint="eastAsia" w:ascii="ＭＳ 明朝" w:hAnsi="ＭＳ 明朝" w:eastAsia="ＭＳ 明朝"/>
          <w:shd w:val="pct15" w:color="auto" w:fill="auto"/>
        </w:rPr>
        <w:t>あしゆびプロジェクト（大阪府泉大津市）</w:t>
      </w:r>
    </w:p>
    <w:p>
      <w:pPr>
        <w:pStyle w:val="0"/>
        <w:rPr>
          <w:rFonts w:hint="eastAsia" w:ascii="ＭＳ 明朝" w:hAnsi="ＭＳ 明朝" w:eastAsia="ＭＳ 明朝"/>
        </w:rPr>
      </w:pPr>
      <w:r>
        <w:rPr>
          <w:rFonts w:hint="eastAsia" w:ascii="ＭＳ 明朝" w:hAnsi="ＭＳ 明朝" w:eastAsia="ＭＳ 明朝"/>
        </w:rPr>
        <w:t>　現代の子どもの約</w:t>
      </w:r>
      <w:r>
        <w:rPr>
          <w:rFonts w:hint="eastAsia" w:ascii="ＭＳ 明朝" w:hAnsi="ＭＳ 明朝" w:eastAsia="ＭＳ 明朝"/>
        </w:rPr>
        <w:t>8</w:t>
      </w:r>
      <w:r>
        <w:rPr>
          <w:rFonts w:hint="eastAsia" w:ascii="ＭＳ 明朝" w:hAnsi="ＭＳ 明朝" w:eastAsia="ＭＳ 明朝"/>
        </w:rPr>
        <w:t>割が足部に何らかの異常を抱え、また、高齢者の要介護の原因となる転倒は、足の指が浮いていることが原因であると言われています。「あしゆびプロジェクト」は幼児教育から転倒防止や健康寿命の延伸まで、「官民連携」「市民共創」のもと市民と楽しく取り組みながら、シビックプライドの熟成を図っています。現在は「正しいセルフケアで効果が得られる」と考え、予防の観点からプロジェクトを進めています。本市の公立保育園では草履を履いたり、リズム運動により足腰を中心に体全体の運動を取り入れています。高齢者には買い物リハビリや各事業者によるラジオ体操などで、健康増進に努めています。本市においても、医療費増大の懸念があるため「あしゆびプロジェクト」を参考にする必要があると考えます。</w:t>
      </w:r>
    </w:p>
    <w:p>
      <w:pPr>
        <w:pStyle w:val="0"/>
        <w:rPr>
          <w:rFonts w:hint="eastAsia" w:ascii="ＭＳ 明朝" w:hAnsi="ＭＳ 明朝" w:eastAsia="ＭＳ 明朝"/>
        </w:rPr>
      </w:pPr>
    </w:p>
    <w:p>
      <w:pPr>
        <w:pStyle w:val="0"/>
        <w:rPr>
          <w:rFonts w:hint="eastAsia" w:ascii="ＭＳ 明朝" w:hAnsi="ＭＳ 明朝" w:eastAsia="ＭＳ 明朝"/>
          <w:shd w:val="pct15" w:color="auto" w:fill="auto"/>
        </w:rPr>
      </w:pPr>
      <w:r>
        <w:rPr>
          <w:rFonts w:hint="eastAsia" w:ascii="ＭＳ 明朝" w:hAnsi="ＭＳ 明朝" w:eastAsia="ＭＳ 明朝"/>
          <w:shd w:val="pct15" w:color="auto" w:fill="auto"/>
        </w:rPr>
        <w:t>いじめ対応（大阪府寝屋川市）</w:t>
      </w:r>
    </w:p>
    <w:p>
      <w:pPr>
        <w:pStyle w:val="0"/>
        <w:ind w:firstLine="269" w:firstLineChars="100"/>
        <w:rPr>
          <w:rFonts w:hint="eastAsia" w:ascii="ＭＳ 明朝" w:hAnsi="ＭＳ 明朝" w:eastAsia="ＭＳ 明朝"/>
        </w:rPr>
      </w:pPr>
      <w:r>
        <w:rPr>
          <w:rFonts w:hint="eastAsia" w:ascii="ＭＳ 明朝" w:hAnsi="ＭＳ 明朝" w:eastAsia="ＭＳ 明朝"/>
        </w:rPr>
        <w:t>寝屋川市は「いじめは、子どもに対する人権侵害である」という考えから、監察課を置き、第三者的な立場からいじめ問題の迅速な解決を図っています。いじめ問題の</w:t>
      </w:r>
      <w:r>
        <w:rPr>
          <w:rFonts w:hint="eastAsia" w:ascii="ＭＳ 明朝" w:hAnsi="ＭＳ 明朝" w:eastAsia="ＭＳ 明朝"/>
        </w:rPr>
        <w:t>99</w:t>
      </w:r>
      <w:r>
        <w:rPr>
          <w:rFonts w:hint="eastAsia" w:ascii="ＭＳ 明朝" w:hAnsi="ＭＳ 明朝" w:eastAsia="ＭＳ 明朝"/>
        </w:rPr>
        <w:t>％は学校や教育委員会で解決できていますが、いじめ問題を複雑化、深刻化させないため、役割を明確化することが重要と考え「教育的アプローチ」と「行政的アプローチ」を並走させ、積極的にいじめ対応に当たっています。令和</w:t>
      </w:r>
      <w:r>
        <w:rPr>
          <w:rFonts w:hint="eastAsia" w:ascii="ＭＳ 明朝" w:hAnsi="ＭＳ 明朝" w:eastAsia="ＭＳ 明朝"/>
        </w:rPr>
        <w:t>2</w:t>
      </w:r>
      <w:r>
        <w:rPr>
          <w:rFonts w:hint="eastAsia" w:ascii="ＭＳ 明朝" w:hAnsi="ＭＳ 明朝" w:eastAsia="ＭＳ 明朝"/>
        </w:rPr>
        <w:t>年</w:t>
      </w:r>
      <w:r>
        <w:rPr>
          <w:rFonts w:hint="eastAsia" w:ascii="ＭＳ 明朝" w:hAnsi="ＭＳ 明朝" w:eastAsia="ＭＳ 明朝"/>
        </w:rPr>
        <w:t>1</w:t>
      </w:r>
      <w:r>
        <w:rPr>
          <w:rFonts w:hint="eastAsia" w:ascii="ＭＳ 明朝" w:hAnsi="ＭＳ 明朝" w:eastAsia="ＭＳ 明朝"/>
        </w:rPr>
        <w:t>月に「子どもをいじめから守る条例」が施行され、当事者間に関係修復が見えない場合、市長は学校に別室指導、出席停止、クラス替え、転校などを勧告・助言できるようになりました。また、毎月の全小中学校へのいじめに関するチラシの配布は、いじめの抑止力につながっているとのことでした。本市のいじめについては、ほとんどは学校で解決しているとのことでしたが、子どもの命に関わることでもあり、寝屋川市のいじめ対策は、子育て世帯の多い本市にとっても参考になると考えます。</w:t>
      </w:r>
    </w:p>
    <w:p>
      <w:pPr>
        <w:pStyle w:val="0"/>
        <w:suppressLineNumbers w:val="0"/>
        <w:spacing w:before="0" w:beforeLines="0" w:beforeAutospacing="0" w:after="0" w:afterLines="0" w:afterAutospacing="0" w:line="259" w:lineRule="auto"/>
        <w:ind w:left="0" w:rightChars="0"/>
        <w:jc w:val="both"/>
        <w:rPr>
          <w:rFonts w:hint="default"/>
        </w:rPr>
      </w:pPr>
    </w:p>
    <w:p>
      <w:pPr>
        <w:pStyle w:val="0"/>
        <w:rPr>
          <w:rFonts w:hint="default"/>
        </w:rPr>
      </w:pPr>
    </w:p>
    <w:p>
      <w:pPr>
        <w:pStyle w:val="0"/>
        <w:spacing w:line="300" w:lineRule="auto"/>
        <w:rPr>
          <w:rFonts w:hint="default" w:ascii="ＭＳ 明朝" w:hAnsi="ＭＳ 明朝" w:eastAsia="ＭＳ 明朝"/>
        </w:rPr>
      </w:pPr>
      <w:r>
        <w:rPr>
          <w:rFonts w:hint="default" w:ascii="ＭＳ 明朝" w:hAnsi="ＭＳ 明朝"/>
        </w:rPr>
        <w:t>【写真キャプション】</w:t>
      </w:r>
      <w:r>
        <w:rPr>
          <w:rFonts w:hint="eastAsia" w:ascii="ＭＳ 明朝" w:hAnsi="ＭＳ 明朝"/>
        </w:rPr>
        <w:t>「</w:t>
      </w:r>
      <w:r>
        <w:rPr>
          <w:rFonts w:hint="default" w:ascii="ＭＳ 明朝" w:hAnsi="ＭＳ 明朝"/>
        </w:rPr>
        <w:t>足指力計測器</w:t>
      </w:r>
      <w:r>
        <w:rPr>
          <w:rFonts w:hint="eastAsia" w:ascii="ＭＳ 明朝" w:hAnsi="ＭＳ 明朝"/>
        </w:rPr>
        <w:t>」</w:t>
      </w:r>
      <w:bookmarkStart w:id="0" w:name="_GoBack"/>
      <w:bookmarkEnd w:id="0"/>
    </w:p>
    <w:p>
      <w:pPr>
        <w:pStyle w:val="0"/>
        <w:rPr>
          <w:rFonts w:hint="eastAsia" w:ascii="ＭＳ 明朝" w:hAnsi="ＭＳ 明朝"/>
        </w:rPr>
      </w:pPr>
    </w:p>
    <w:sectPr>
      <w:headerReference r:id="rId5" w:type="default"/>
      <w:footerReference r:id="rId6" w:type="default"/>
      <w:pgSz w:w="11906" w:h="16838"/>
      <w:pgMar w:top="1985" w:right="1701" w:bottom="1701" w:left="1701" w:header="851" w:footer="992" w:gutter="0"/>
      <w:cols w:space="420" w:num="2"/>
      <w:textDirection w:val="lrTb"/>
      <w:docGrid w:type="linesAndChars" w:linePitch="298" w:charSpace="12178"/>
    </w:sectPr>
  </w:body>
</w:document>
</file>

<file path=word/comments.xml><?xml version="1.0" encoding="utf-8"?>
<w:comme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comment w:id="1" w:author="議会事務局 職員" w:date="2022-06-24T09:53:00Z" w:initials="議会事務局 職員">
    <w:p w14:paraId="00000001">
      <w:pPr>
        <w:pStyle w:val="0"/>
        <w:rPr>
          <w:rFonts w:hint="eastAsia"/>
        </w:rPr>
      </w:pPr>
      <w:r>
        <w:rPr>
          <w:rFonts w:hint="eastAsia" w:ascii="ＭＳ 明朝" w:hAnsi="ＭＳ 明朝" w:eastAsia="ＭＳ 明朝"/>
          <w:b w:val="0"/>
          <w:i w:val="0"/>
          <w:caps w:val="0"/>
          <w:color w:val="333333"/>
          <w:spacing w:val="0"/>
          <w:sz w:val="18"/>
          <w:shd w:val="clear" w:color="auto" w:fill="FFFFFF"/>
        </w:rPr>
        <w:t>大きいＱＡ（見出し）と分かるように、太字にしたり色を付けるなどして記入してください。</w:t>
      </w:r>
    </w:p>
  </w:comment>
</w:comments>
</file>

<file path=word/commentsExtended.xml><?xml version="1.0" encoding="utf-8"?>
<w15:commentsEx xmlns:w15="http://schemas.microsoft.com/office/word/2012/wordml" xmlns:mc="http://schemas.openxmlformats.org/markup-compatibility/2006" mc:Ignorable="w15">
  <w15:commentEx w15:paraId="00000001" w15:done="0"/>
</w15:commentsEx>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ascii="ＭＳ ゴシック" w:hAnsi="ＭＳ ゴシック" w:eastAsia="ＭＳ ゴシック"/>
      </w:rPr>
    </w:pPr>
    <w:r>
      <w:rPr>
        <w:rFonts w:hint="eastAsia" w:ascii="ＭＳ ゴシック" w:hAnsi="ＭＳ ゴシック" w:eastAsia="ＭＳ ゴシック"/>
      </w:rPr>
      <w:t>フォーマットを変更しない。ＭＳ明朝</w:t>
    </w:r>
    <w:r>
      <w:rPr>
        <w:rFonts w:hint="eastAsia" w:ascii="ＭＳ ゴシック" w:hAnsi="ＭＳ ゴシック" w:eastAsia="ＭＳ ゴシック"/>
      </w:rPr>
      <w:t>10.5</w:t>
    </w:r>
    <w:r>
      <w:rPr>
        <w:rFonts w:hint="eastAsia" w:ascii="ＭＳ ゴシック" w:hAnsi="ＭＳ ゴシック" w:eastAsia="ＭＳ ゴシック"/>
      </w:rPr>
      <w:t>ポイントで記載。</w:t>
    </w:r>
  </w:p>
  <w:p>
    <w:pPr>
      <w:pStyle w:val="15"/>
      <w:rPr>
        <w:rFonts w:hint="default" w:ascii="ＭＳ ゴシック" w:hAnsi="ＭＳ ゴシック" w:eastAsia="ＭＳ ゴシック"/>
      </w:rPr>
    </w:pPr>
    <w:r>
      <w:rPr>
        <w:rFonts w:hint="eastAsia" w:ascii="ＭＳ ゴシック" w:hAnsi="ＭＳ ゴシック" w:eastAsia="ＭＳ ゴシック"/>
      </w:rPr>
      <w:t>数字はは半角。見出しは</w:t>
    </w:r>
    <w:r>
      <w:rPr>
        <w:rFonts w:hint="eastAsia" w:ascii="ＭＳ ゴシック" w:hAnsi="ＭＳ ゴシック" w:eastAsia="ＭＳ ゴシック"/>
      </w:rPr>
      <w:t>2</w:t>
    </w:r>
    <w:r>
      <w:rPr>
        <w:rFonts w:hint="eastAsia" w:ascii="ＭＳ ゴシック" w:hAnsi="ＭＳ ゴシック" w:eastAsia="ＭＳ ゴシック"/>
      </w:rPr>
      <w:t>字換算。</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oNotTrackMoves/>
  <w:documentProtection w:edit="readOnly" w:enforcement="0"/>
  <w:defaultTabStop w:val="840"/>
  <w:drawingGridHorizontalSpacing w:val="269"/>
  <w:drawingGridVerticalSpacing w:val="149"/>
  <w:displayHorizontalDrawingGridEvery w:val="0"/>
  <w:displayVerticalDrawingGridEvery w:val="2"/>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Hyperlink"/>
    <w:next w:val="19"/>
    <w:link w:val="0"/>
    <w:uiPriority w:val="0"/>
    <w:rPr>
      <w:color w:val="0000FF"/>
      <w:u w:val="single" w:color="auto"/>
    </w:rPr>
  </w:style>
  <w:style w:type="paragraph" w:styleId="20">
    <w:name w:val="Normal (Web)"/>
    <w:basedOn w:val="0"/>
    <w:next w:val="20"/>
    <w:link w:val="0"/>
    <w:uiPriority w:val="0"/>
    <w:pPr>
      <w:widowControl w:val="1"/>
      <w:spacing w:before="100" w:beforeLines="0" w:beforeAutospacing="0" w:after="100" w:afterLines="0" w:afterAutospacing="0"/>
      <w:jc w:val="left"/>
    </w:pPr>
    <w:rPr>
      <w:rFonts w:ascii="ＭＳ Ｐゴシック" w:hAnsi="ＭＳ Ｐゴシック" w:eastAsia="ＭＳ Ｐゴシック"/>
      <w:kern w:val="0"/>
      <w:sz w:val="24"/>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kern w:val="2"/>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character" w:styleId="25" w:customStyle="1">
    <w:name w:val="Mention"/>
    <w:basedOn w:val="10"/>
    <w:next w:val="25"/>
    <w:link w:val="0"/>
    <w:uiPriority w:val="0"/>
    <w:rPr>
      <w:color w:val="2B579A"/>
      <w:shd w:val="clear" w:color="auto" w:fill="E6E6E6"/>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comments" Target="comments.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12</Words>
  <Characters>919</Characters>
  <Application>JUST Note</Application>
  <Lines>70</Lines>
  <Paragraphs>10</Paragraphs>
  <Company>MouseComputer PC</Company>
  <CharactersWithSpaces>920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長湫中部区画整理地内の字域及び字名変更（案）の見直し</dc:title>
  <dc:creator>hidetosi8047</dc:creator>
  <cp:lastModifiedBy>佐藤 有美</cp:lastModifiedBy>
  <dcterms:modified xsi:type="dcterms:W3CDTF">2024-04-19T00:24:04Z</dcterms:modified>
  <cp:revision>17</cp:revision>
</cp:coreProperties>
</file>