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ＭＳ 明朝" w:hAnsi="ＭＳ 明朝" w:eastAsia="ＭＳ 明朝"/>
        </w:rPr>
      </w:pPr>
      <w:r>
        <w:rPr>
          <w:rFonts w:hint="default" w:ascii="ＭＳ 明朝" w:hAnsi="ＭＳ 明朝" w:eastAsia="ＭＳ 明朝"/>
        </w:rPr>
        <w:t>フォーマット</w:t>
      </w:r>
      <w:r>
        <w:rPr>
          <w:rFonts w:hint="eastAsia" w:ascii="ＭＳ 明朝" w:hAnsi="ＭＳ 明朝" w:eastAsia="ＭＳ 明朝"/>
        </w:rPr>
        <w:t>を</w:t>
      </w:r>
      <w:r>
        <w:rPr>
          <w:rFonts w:hint="default" w:ascii="ＭＳ 明朝" w:hAnsi="ＭＳ 明朝" w:eastAsia="ＭＳ 明朝"/>
        </w:rPr>
        <w:t>変更しない。ＭＳ明朝</w:t>
      </w:r>
      <w:r>
        <w:rPr>
          <w:rFonts w:hint="default" w:ascii="ＭＳ 明朝" w:hAnsi="ＭＳ 明朝" w:eastAsia="ＭＳ 明朝"/>
        </w:rPr>
        <w:t>10.5</w:t>
      </w:r>
      <w:r>
        <w:rPr>
          <w:rFonts w:hint="default" w:ascii="ＭＳ 明朝" w:hAnsi="ＭＳ 明朝" w:eastAsia="ＭＳ 明朝"/>
        </w:rPr>
        <w:t>ポイントで記載。</w:t>
      </w:r>
    </w:p>
    <w:p>
      <w:pPr>
        <w:pStyle w:val="15"/>
        <w:rPr>
          <w:rFonts w:hint="default"/>
        </w:rPr>
      </w:pPr>
      <w:commentRangeStart w:id="1"/>
      <w:r>
        <w:rPr>
          <w:rFonts w:hint="default" w:ascii="ＭＳ 明朝" w:hAnsi="ＭＳ 明朝" w:eastAsia="ＭＳ 明朝"/>
        </w:rPr>
        <w:t>数字はは半角。見出しは</w:t>
      </w:r>
      <w:r>
        <w:rPr>
          <w:rFonts w:hint="default" w:ascii="ＭＳ 明朝" w:hAnsi="ＭＳ 明朝" w:eastAsia="ＭＳ 明朝"/>
        </w:rPr>
        <w:t>2</w:t>
      </w:r>
      <w:r>
        <w:rPr>
          <w:rFonts w:hint="default" w:ascii="ＭＳ 明朝" w:hAnsi="ＭＳ 明朝" w:eastAsia="ＭＳ 明朝"/>
        </w:rPr>
        <w:t>字</w:t>
      </w:r>
      <w:r>
        <w:rPr>
          <w:rFonts w:hint="default"/>
        </w:rPr>
        <w:t>換算。</w:t>
      </w:r>
      <w:commentRangeEnd w:id="1"/>
      <w:r>
        <w:rPr>
          <w:rFonts w:hint="default"/>
        </w:rPr>
        <w:commentReference w:id="1"/>
      </w:r>
    </w:p>
    <w:p>
      <w:pPr>
        <w:pStyle w:val="0"/>
        <w:spacing w:line="300" w:lineRule="auto"/>
        <w:rPr>
          <w:rFonts w:hint="default" w:ascii="ＭＳ 明朝" w:hAnsi="ＭＳ 明朝"/>
          <w:color w:val="auto"/>
          <w:sz w:val="21"/>
        </w:rPr>
      </w:pPr>
      <w:r>
        <w:rPr>
          <w:rFonts w:hint="default" w:ascii="ＭＳ 明朝" w:hAnsi="ＭＳ 明朝"/>
          <w:color w:val="auto"/>
          <w:sz w:val="21"/>
        </w:rPr>
        <w:t>――――</w:t>
      </w:r>
      <w:r>
        <w:rPr>
          <w:rFonts w:hint="default" w:ascii="ＭＳ 明朝" w:hAnsi="ＭＳ 明朝"/>
          <w:color w:val="auto"/>
          <w:sz w:val="21"/>
        </w:rPr>
        <w:t>（以下に記入）</w:t>
      </w:r>
      <w:r>
        <w:rPr>
          <w:rFonts w:hint="default" w:ascii="ＭＳ 明朝" w:hAnsi="ＭＳ 明朝"/>
          <w:color w:val="auto"/>
          <w:sz w:val="21"/>
        </w:rPr>
        <w:t>――――</w:t>
      </w:r>
    </w:p>
    <w:p>
      <w:pPr>
        <w:pStyle w:val="0"/>
        <w:rPr>
          <w:rFonts w:hint="eastAsia" w:ascii="ＭＳ 明朝" w:hAnsi="ＭＳ 明朝" w:eastAsia="ＭＳ 明朝"/>
          <w:b w:val="1"/>
          <w:color w:val="auto"/>
          <w:sz w:val="21"/>
          <w:highlight w:val="yellow"/>
        </w:rPr>
      </w:pPr>
      <w:r>
        <w:rPr>
          <w:rFonts w:hint="eastAsia" w:ascii="ＭＳ 明朝" w:hAnsi="ＭＳ 明朝" w:eastAsia="ＭＳ 明朝"/>
          <w:b w:val="1"/>
          <w:color w:val="auto"/>
          <w:sz w:val="21"/>
          <w:highlight w:val="yellow"/>
        </w:rPr>
        <w:t>議会基本条例の検証を行いました</w:t>
      </w:r>
    </w:p>
    <w:p>
      <w:pPr>
        <w:pStyle w:val="0"/>
        <w:ind w:firstLine="269" w:firstLineChars="100"/>
        <w:rPr>
          <w:rFonts w:hint="eastAsia" w:ascii="ＭＳ 明朝" w:hAnsi="ＭＳ 明朝" w:eastAsia="ＭＳ 明朝"/>
          <w:color w:val="auto"/>
          <w:sz w:val="21"/>
        </w:rPr>
      </w:pPr>
      <w:r>
        <w:rPr>
          <w:rFonts w:hint="eastAsia" w:ascii="ＭＳ 明朝" w:hAnsi="ＭＳ 明朝" w:eastAsia="ＭＳ 明朝"/>
          <w:color w:val="auto"/>
          <w:sz w:val="21"/>
        </w:rPr>
        <w:t>「長久手市議会基本条例」は議会の公平性と透明性を確保し、積極的な情報の公開に努め、市民に開かれた議会とするために議会自らが制定した条例です。</w:t>
      </w:r>
    </w:p>
    <w:p>
      <w:pPr>
        <w:pStyle w:val="0"/>
        <w:rPr>
          <w:rFonts w:hint="eastAsia" w:ascii="ＭＳ 明朝" w:hAnsi="ＭＳ 明朝" w:eastAsia="ＭＳ 明朝"/>
          <w:color w:val="auto"/>
          <w:sz w:val="21"/>
        </w:rPr>
      </w:pPr>
      <w:r>
        <w:rPr>
          <w:rFonts w:hint="eastAsia" w:ascii="ＭＳ 明朝" w:hAnsi="ＭＳ 明朝" w:eastAsia="ＭＳ 明朝"/>
          <w:color w:val="auto"/>
          <w:sz w:val="21"/>
        </w:rPr>
        <w:t>　議長から「委員会のあり方を議論するためにも見直しが必要」との指摘があり、議会運営委員会で議論した結果、研修と検証を行うことを決めました。</w:t>
      </w:r>
    </w:p>
    <w:p>
      <w:pPr>
        <w:pStyle w:val="0"/>
        <w:rPr>
          <w:rFonts w:hint="eastAsia" w:ascii="ＭＳ 明朝" w:hAnsi="ＭＳ 明朝" w:eastAsia="ＭＳ 明朝"/>
          <w:color w:val="auto"/>
          <w:sz w:val="21"/>
        </w:rPr>
      </w:pPr>
    </w:p>
    <w:p>
      <w:pPr>
        <w:pStyle w:val="0"/>
        <w:rPr>
          <w:rFonts w:hint="eastAsia" w:ascii="ＭＳ 明朝" w:hAnsi="ＭＳ 明朝" w:eastAsia="ＭＳ 明朝"/>
          <w:b w:val="1"/>
          <w:color w:val="auto"/>
          <w:sz w:val="21"/>
          <w:highlight w:val="yellow"/>
        </w:rPr>
      </w:pPr>
      <w:r>
        <w:rPr>
          <w:rFonts w:hint="eastAsia" w:ascii="ＭＳ 明朝" w:hAnsi="ＭＳ 明朝" w:eastAsia="ＭＳ 明朝"/>
          <w:b w:val="1"/>
          <w:color w:val="auto"/>
          <w:sz w:val="21"/>
          <w:highlight w:val="yellow"/>
        </w:rPr>
        <w:t>＜研修と検証＞</w:t>
      </w:r>
    </w:p>
    <w:p>
      <w:pPr>
        <w:pStyle w:val="0"/>
        <w:rPr>
          <w:rFonts w:hint="eastAsia" w:ascii="ＭＳ 明朝" w:hAnsi="ＭＳ 明朝" w:eastAsia="ＭＳ 明朝"/>
          <w:color w:val="auto"/>
          <w:sz w:val="21"/>
        </w:rPr>
      </w:pPr>
      <w:r>
        <w:rPr>
          <w:rFonts w:hint="eastAsia" w:ascii="ＭＳ 明朝" w:hAnsi="ＭＳ 明朝" w:eastAsia="ＭＳ 明朝"/>
          <w:color w:val="auto"/>
          <w:sz w:val="21"/>
        </w:rPr>
        <w:t>⑴全議員で同じ認識を持つことができるように研修を行いました。市議会の役割や、議会・議員の活動原則等に関する基本的事項を定めたこの条例の現状について、改めて学び直す機会となりました。</w:t>
      </w:r>
    </w:p>
    <w:p>
      <w:pPr>
        <w:pStyle w:val="0"/>
        <w:rPr>
          <w:rFonts w:hint="eastAsia" w:ascii="ＭＳ 明朝" w:hAnsi="ＭＳ 明朝" w:eastAsia="ＭＳ 明朝"/>
          <w:color w:val="auto"/>
          <w:sz w:val="21"/>
        </w:rPr>
      </w:pPr>
      <w:r>
        <w:rPr>
          <w:rFonts w:hint="eastAsia" w:ascii="ＭＳ 明朝" w:hAnsi="ＭＳ 明朝" w:eastAsia="ＭＳ 明朝"/>
          <w:color w:val="auto"/>
          <w:sz w:val="21"/>
        </w:rPr>
        <w:t>⑵</w:t>
      </w:r>
      <w:r>
        <w:rPr>
          <w:rFonts w:hint="eastAsia" w:ascii="ＭＳ 明朝" w:hAnsi="ＭＳ 明朝" w:eastAsia="ＭＳ 明朝"/>
          <w:color w:val="auto"/>
          <w:sz w:val="21"/>
        </w:rPr>
        <w:t>2</w:t>
      </w:r>
      <w:r>
        <w:rPr>
          <w:rFonts w:hint="eastAsia" w:ascii="ＭＳ 明朝" w:hAnsi="ＭＳ 明朝" w:eastAsia="ＭＳ 明朝"/>
          <w:color w:val="auto"/>
          <w:sz w:val="21"/>
        </w:rPr>
        <w:t>月</w:t>
      </w:r>
      <w:r>
        <w:rPr>
          <w:rFonts w:hint="eastAsia" w:ascii="ＭＳ 明朝" w:hAnsi="ＭＳ 明朝" w:eastAsia="ＭＳ 明朝"/>
          <w:color w:val="auto"/>
          <w:sz w:val="21"/>
        </w:rPr>
        <w:t>16</w:t>
      </w:r>
      <w:r>
        <w:rPr>
          <w:rFonts w:hint="eastAsia" w:ascii="ＭＳ 明朝" w:hAnsi="ＭＳ 明朝" w:eastAsia="ＭＳ 明朝"/>
          <w:color w:val="auto"/>
          <w:sz w:val="21"/>
        </w:rPr>
        <w:t>日「いなべ市議会議会基本条例の検証評価と議会運営」について、全議員研修を行いました。本市議会が任期</w:t>
      </w:r>
      <w:r>
        <w:rPr>
          <w:rFonts w:hint="eastAsia" w:ascii="ＭＳ 明朝" w:hAnsi="ＭＳ 明朝" w:eastAsia="ＭＳ 明朝"/>
          <w:color w:val="auto"/>
          <w:sz w:val="21"/>
        </w:rPr>
        <w:t>2</w:t>
      </w:r>
      <w:r>
        <w:rPr>
          <w:rFonts w:hint="eastAsia" w:ascii="ＭＳ 明朝" w:hAnsi="ＭＳ 明朝" w:eastAsia="ＭＳ 明朝"/>
          <w:color w:val="auto"/>
          <w:sz w:val="21"/>
        </w:rPr>
        <w:t>年の常任委員会制度を取り入れる際に、いなべ市議会の制度を参考にしています。</w:t>
      </w:r>
    </w:p>
    <w:p>
      <w:pPr>
        <w:pStyle w:val="0"/>
        <w:rPr>
          <w:rFonts w:hint="eastAsia" w:ascii="ＭＳ 明朝" w:hAnsi="ＭＳ 明朝" w:eastAsia="ＭＳ 明朝"/>
          <w:color w:val="auto"/>
          <w:sz w:val="21"/>
        </w:rPr>
      </w:pPr>
      <w:r>
        <w:rPr>
          <w:rFonts w:hint="eastAsia" w:ascii="ＭＳ 明朝" w:hAnsi="ＭＳ 明朝" w:eastAsia="ＭＳ 明朝"/>
          <w:color w:val="auto"/>
          <w:sz w:val="21"/>
        </w:rPr>
        <w:t>⑶検証は、議会運営委員会の下部組織として、副議長を座長とし、各会派から</w:t>
      </w:r>
      <w:r>
        <w:rPr>
          <w:rFonts w:hint="eastAsia" w:ascii="ＭＳ 明朝" w:hAnsi="ＭＳ 明朝" w:eastAsia="ＭＳ 明朝"/>
          <w:color w:val="auto"/>
          <w:sz w:val="21"/>
        </w:rPr>
        <w:t>1</w:t>
      </w:r>
      <w:r>
        <w:rPr>
          <w:rFonts w:hint="eastAsia" w:ascii="ＭＳ 明朝" w:hAnsi="ＭＳ 明朝" w:eastAsia="ＭＳ 明朝"/>
          <w:color w:val="auto"/>
          <w:sz w:val="21"/>
        </w:rPr>
        <w:t>人と会派に所属していない議員を含めた</w:t>
      </w:r>
      <w:r>
        <w:rPr>
          <w:rFonts w:hint="eastAsia" w:ascii="ＭＳ 明朝" w:hAnsi="ＭＳ 明朝" w:eastAsia="ＭＳ 明朝"/>
          <w:color w:val="auto"/>
          <w:sz w:val="21"/>
        </w:rPr>
        <w:t>8</w:t>
      </w:r>
      <w:r>
        <w:rPr>
          <w:rFonts w:hint="eastAsia" w:ascii="ＭＳ 明朝" w:hAnsi="ＭＳ 明朝" w:eastAsia="ＭＳ 明朝"/>
          <w:color w:val="auto"/>
          <w:sz w:val="21"/>
        </w:rPr>
        <w:t>人の議員で議会基本条例検証会議を組織し、</w:t>
      </w:r>
      <w:r>
        <w:rPr>
          <w:rFonts w:hint="eastAsia" w:ascii="ＭＳ 明朝" w:hAnsi="ＭＳ 明朝" w:eastAsia="ＭＳ 明朝"/>
          <w:color w:val="auto"/>
          <w:sz w:val="21"/>
        </w:rPr>
        <w:t>7</w:t>
      </w:r>
      <w:r>
        <w:rPr>
          <w:rFonts w:hint="eastAsia" w:ascii="ＭＳ 明朝" w:hAnsi="ＭＳ 明朝" w:eastAsia="ＭＳ 明朝"/>
          <w:color w:val="auto"/>
          <w:sz w:val="21"/>
        </w:rPr>
        <w:t>回の会議を開催しました。検証結果は、</w:t>
      </w:r>
      <w:r>
        <w:rPr>
          <w:rFonts w:hint="eastAsia" w:ascii="ＭＳ 明朝" w:hAnsi="ＭＳ 明朝" w:eastAsia="ＭＳ 明朝"/>
          <w:color w:val="auto"/>
          <w:sz w:val="21"/>
        </w:rPr>
        <w:t>3</w:t>
      </w:r>
      <w:r>
        <w:rPr>
          <w:rFonts w:hint="eastAsia" w:ascii="ＭＳ 明朝" w:hAnsi="ＭＳ 明朝" w:eastAsia="ＭＳ 明朝"/>
          <w:color w:val="auto"/>
          <w:sz w:val="21"/>
        </w:rPr>
        <w:t>月</w:t>
      </w:r>
      <w:r>
        <w:rPr>
          <w:rFonts w:hint="eastAsia" w:ascii="ＭＳ 明朝" w:hAnsi="ＭＳ 明朝" w:eastAsia="ＭＳ 明朝"/>
          <w:color w:val="auto"/>
          <w:sz w:val="21"/>
        </w:rPr>
        <w:t>15</w:t>
      </w:r>
      <w:r>
        <w:rPr>
          <w:rFonts w:hint="eastAsia" w:ascii="ＭＳ 明朝" w:hAnsi="ＭＳ 明朝" w:eastAsia="ＭＳ 明朝"/>
          <w:color w:val="auto"/>
          <w:sz w:val="21"/>
        </w:rPr>
        <w:t>日の議会運営委員会に提出しました。</w:t>
      </w:r>
    </w:p>
    <w:p>
      <w:pPr>
        <w:pStyle w:val="0"/>
        <w:rPr>
          <w:rFonts w:hint="eastAsia" w:ascii="ＭＳ 明朝" w:hAnsi="ＭＳ 明朝" w:eastAsia="ＭＳ 明朝"/>
          <w:color w:val="auto"/>
          <w:sz w:val="21"/>
        </w:rPr>
      </w:pPr>
    </w:p>
    <w:tbl>
      <w:tblPr>
        <w:tblStyle w:val="26"/>
        <w:tblW w:w="0" w:type="auto"/>
        <w:tblInd w:w="0" w:type="dxa"/>
        <w:tblLayout w:type="fixed"/>
        <w:tblLook w:firstRow="1" w:lastRow="0" w:firstColumn="1" w:lastColumn="0" w:noHBand="1" w:noVBand="1" w:val="06A0"/>
      </w:tblPr>
      <w:tblGrid>
        <w:gridCol w:w="4035"/>
      </w:tblGrid>
      <w:tr>
        <w:trPr>
          <w:trHeight w:val="300" w:hRule="atLeast"/>
        </w:trPr>
        <w:tc>
          <w:tcPr>
            <w:tcW w:w="4035" w:type="dxa"/>
            <w:vAlign w:val="top"/>
          </w:tcPr>
          <w:p>
            <w:pPr>
              <w:pStyle w:val="0"/>
              <w:rPr>
                <w:rFonts w:hint="eastAsia" w:ascii="ＭＳ 明朝" w:hAnsi="ＭＳ 明朝" w:eastAsia="ＭＳ 明朝"/>
                <w:color w:val="auto"/>
                <w:sz w:val="21"/>
              </w:rPr>
            </w:pPr>
            <w:r>
              <w:rPr>
                <w:rFonts w:hint="eastAsia" w:ascii="ＭＳ 明朝" w:hAnsi="ＭＳ 明朝" w:eastAsia="ＭＳ 明朝"/>
                <w:color w:val="auto"/>
                <w:sz w:val="21"/>
              </w:rPr>
              <w:t>検証結果（抜粋）</w:t>
            </w:r>
            <w:r>
              <w:rPr>
                <w:rFonts w:hint="eastAsia" w:ascii="ＭＳ 明朝" w:hAnsi="ＭＳ 明朝" w:eastAsia="ＭＳ 明朝"/>
                <w:color w:val="auto"/>
                <w:sz w:val="21"/>
              </w:rPr>
              <w:t xml:space="preserve"> </w:t>
            </w:r>
          </w:p>
          <w:p>
            <w:pPr>
              <w:pStyle w:val="0"/>
              <w:rPr>
                <w:rFonts w:hint="eastAsia" w:ascii="ＭＳ 明朝" w:hAnsi="ＭＳ 明朝" w:eastAsia="ＭＳ 明朝"/>
                <w:color w:val="auto"/>
                <w:sz w:val="21"/>
              </w:rPr>
            </w:pPr>
            <w:r>
              <w:rPr>
                <w:rFonts w:hint="eastAsia" w:ascii="ＭＳ 明朝" w:hAnsi="ＭＳ 明朝" w:eastAsia="ＭＳ 明朝"/>
                <w:color w:val="auto"/>
                <w:sz w:val="21"/>
              </w:rPr>
              <w:t>⑴条例及び解説の改正見直し案。</w:t>
            </w:r>
          </w:p>
          <w:p>
            <w:pPr>
              <w:pStyle w:val="0"/>
              <w:rPr>
                <w:rFonts w:hint="eastAsia" w:ascii="ＭＳ 明朝" w:hAnsi="ＭＳ 明朝" w:eastAsia="ＭＳ 明朝"/>
                <w:color w:val="auto"/>
                <w:sz w:val="21"/>
              </w:rPr>
            </w:pPr>
            <w:r>
              <w:rPr>
                <w:rFonts w:hint="eastAsia" w:ascii="ＭＳ 明朝" w:hAnsi="ＭＳ 明朝" w:eastAsia="ＭＳ 明朝"/>
                <w:color w:val="auto"/>
                <w:sz w:val="21"/>
              </w:rPr>
              <w:t>⑵</w:t>
            </w:r>
            <w:bookmarkStart w:id="0" w:name="_GoBack"/>
            <w:bookmarkEnd w:id="0"/>
            <w:r>
              <w:rPr>
                <w:rFonts w:hint="eastAsia" w:ascii="ＭＳ 明朝" w:hAnsi="ＭＳ 明朝" w:eastAsia="ＭＳ 明朝"/>
                <w:color w:val="auto"/>
                <w:sz w:val="21"/>
              </w:rPr>
              <w:t>委員会運営における所管のバランス調整のため、議論を進めること。</w:t>
            </w:r>
          </w:p>
          <w:p>
            <w:pPr>
              <w:pStyle w:val="0"/>
              <w:rPr>
                <w:rFonts w:hint="eastAsia" w:ascii="ＭＳ 明朝" w:hAnsi="ＭＳ 明朝" w:eastAsia="ＭＳ 明朝"/>
                <w:color w:val="auto"/>
                <w:sz w:val="21"/>
              </w:rPr>
            </w:pPr>
            <w:r>
              <w:rPr>
                <w:rFonts w:hint="eastAsia" w:ascii="ＭＳ 明朝" w:hAnsi="ＭＳ 明朝" w:eastAsia="ＭＳ 明朝"/>
                <w:color w:val="auto"/>
                <w:sz w:val="21"/>
              </w:rPr>
              <w:t>⑶委員会視察は、視察報告書一つにまとめ、ホームページに公開すること。</w:t>
            </w:r>
          </w:p>
        </w:tc>
      </w:tr>
    </w:tbl>
    <w:p>
      <w:pPr>
        <w:pStyle w:val="0"/>
        <w:ind w:left="-20" w:right="-20"/>
        <w:rPr>
          <w:rFonts w:hint="eastAsia" w:ascii="ＭＳ 明朝" w:hAnsi="ＭＳ 明朝" w:eastAsia="ＭＳ 明朝"/>
          <w:sz w:val="21"/>
        </w:rPr>
      </w:pPr>
    </w:p>
    <w:p>
      <w:pPr>
        <w:pStyle w:val="0"/>
        <w:ind w:left="-20" w:leftChars="0" w:right="-20" w:rightChars="0" w:firstLine="269" w:firstLineChars="100"/>
        <w:rPr>
          <w:rFonts w:hint="eastAsia" w:ascii="ＭＳ 明朝" w:hAnsi="ＭＳ 明朝" w:eastAsia="ＭＳ 明朝"/>
          <w:sz w:val="21"/>
        </w:rPr>
      </w:pPr>
      <w:r>
        <w:rPr>
          <w:rFonts w:hint="eastAsia" w:ascii="ＭＳ 明朝" w:hAnsi="ＭＳ 明朝" w:eastAsia="ＭＳ 明朝"/>
          <w:sz w:val="21"/>
        </w:rPr>
        <w:t>今後、議会運営委員会において、検証結果をもとに条例の見直し、運用面の課題、提案について、議論することになります。</w:t>
      </w:r>
    </w:p>
    <w:p>
      <w:pPr>
        <w:pStyle w:val="0"/>
        <w:widowControl w:val="0"/>
        <w:rPr>
          <w:rFonts w:hint="eastAsia" w:ascii="ＭＳ 明朝" w:hAnsi="ＭＳ 明朝" w:eastAsia="ＭＳ 明朝"/>
          <w:sz w:val="21"/>
        </w:rPr>
      </w:pPr>
    </w:p>
    <w:p>
      <w:pPr>
        <w:pStyle w:val="0"/>
        <w:widowControl w:val="0"/>
        <w:spacing w:line="300" w:lineRule="auto"/>
        <w:jc w:val="both"/>
        <w:rPr>
          <w:rFonts w:hint="default"/>
          <w:sz w:val="21"/>
        </w:rPr>
      </w:pPr>
      <w:r>
        <w:rPr>
          <w:rFonts w:hint="default"/>
          <w:sz w:val="21"/>
        </w:rPr>
        <w:t>―――――――――――――――</w:t>
      </w:r>
    </w:p>
    <w:p>
      <w:pPr>
        <w:pStyle w:val="0"/>
        <w:widowControl w:val="0"/>
        <w:spacing w:line="300" w:lineRule="auto"/>
        <w:jc w:val="both"/>
        <w:rPr>
          <w:rFonts w:hint="default"/>
          <w:sz w:val="21"/>
        </w:rPr>
      </w:pPr>
      <w:r>
        <w:rPr>
          <w:rFonts w:hint="default"/>
          <w:sz w:val="21"/>
        </w:rPr>
        <w:t>【写真キャプション】</w:t>
      </w:r>
      <w:r>
        <w:rPr>
          <w:rFonts w:hint="eastAsia"/>
          <w:sz w:val="21"/>
        </w:rPr>
        <w:t>「</w:t>
      </w:r>
      <w:r>
        <w:rPr>
          <w:rFonts w:hint="default"/>
          <w:sz w:val="21"/>
        </w:rPr>
        <w:t>いなべ市議会の取り組みを学ぶオンライン研修</w:t>
      </w:r>
      <w:r>
        <w:rPr>
          <w:rFonts w:hint="eastAsia"/>
          <w:sz w:val="21"/>
        </w:rPr>
        <w:t>」</w:t>
      </w:r>
    </w:p>
    <w:p>
      <w:pPr>
        <w:pStyle w:val="0"/>
        <w:widowControl w:val="0"/>
        <w:spacing w:line="300" w:lineRule="auto"/>
        <w:jc w:val="both"/>
        <w:rPr>
          <w:rFonts w:hint="default"/>
          <w:sz w:val="21"/>
        </w:rPr>
      </w:pPr>
    </w:p>
    <w:p>
      <w:pPr>
        <w:pStyle w:val="0"/>
        <w:rPr>
          <w:rFonts w:hint="default"/>
        </w:rPr>
      </w:pPr>
    </w:p>
    <w:sectPr>
      <w:headerReference r:id="rId5" w:type="default"/>
      <w:footerReference r:id="rId6" w:type="default"/>
      <w:pgSz w:w="11906" w:h="16838"/>
      <w:pgMar w:top="1985" w:right="1701" w:bottom="1701" w:left="1701" w:header="851" w:footer="992" w:gutter="0"/>
      <w:cols w:space="420" w:num="2"/>
      <w:textDirection w:val="lrTb"/>
      <w:docGrid w:type="linesAndChars" w:linePitch="298" w:charSpace="12178"/>
    </w:sectPr>
  </w:body>
</w:document>
</file>

<file path=word/comments.xml><?xml version="1.0" encoding="utf-8"?>
<w:comme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comment w:id="1" w:author="議会事務局 職員" w:date="2022-06-24T09:53:00Z" w:initials="議会事務局 職員">
    <w:p w14:paraId="00000001">
      <w:pPr>
        <w:pStyle w:val="0"/>
        <w:rPr>
          <w:rFonts w:hint="eastAsia"/>
        </w:rPr>
      </w:pPr>
      <w:r>
        <w:rPr>
          <w:rFonts w:hint="eastAsia" w:ascii="ＭＳ 明朝" w:hAnsi="ＭＳ 明朝" w:eastAsia="ＭＳ 明朝"/>
          <w:b w:val="0"/>
          <w:i w:val="0"/>
          <w:caps w:val="0"/>
          <w:color w:val="333333"/>
          <w:spacing w:val="0"/>
          <w:sz w:val="18"/>
          <w:shd w:val="clear" w:color="auto" w:fill="FFFFFF"/>
        </w:rPr>
        <w:t>大きいＱＡ（見出し）と分かるように、太字にしたり色を付けるなどして記入してください。</w:t>
      </w:r>
    </w:p>
  </w:comment>
</w:comments>
</file>

<file path=word/commentsExtended.xml><?xml version="1.0" encoding="utf-8"?>
<w15:commentsEx xmlns:w15="http://schemas.microsoft.com/office/word/2012/wordml" xmlns:mc="http://schemas.openxmlformats.org/markup-compatibility/2006" mc:Ignorable="w15">
  <w15:commentEx w15:paraId="00000001" w15:done="0"/>
</w15:commentsEx>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eastAsia" w:ascii="ＭＳ ゴシック" w:hAnsi="ＭＳ ゴシック" w:eastAsia="ＭＳ ゴシック"/>
      </w:rPr>
    </w:pPr>
    <w:r>
      <w:rPr>
        <w:rFonts w:hint="eastAsia" w:ascii="ＭＳ ゴシック" w:hAnsi="ＭＳ ゴシック" w:eastAsia="ＭＳ ゴシック"/>
      </w:rPr>
      <w:t>フォーマットを変更しない。ＭＳ明朝</w:t>
    </w:r>
    <w:r>
      <w:rPr>
        <w:rFonts w:hint="eastAsia" w:ascii="ＭＳ ゴシック" w:hAnsi="ＭＳ ゴシック" w:eastAsia="ＭＳ ゴシック"/>
      </w:rPr>
      <w:t>10.5</w:t>
    </w:r>
    <w:r>
      <w:rPr>
        <w:rFonts w:hint="eastAsia" w:ascii="ＭＳ ゴシック" w:hAnsi="ＭＳ ゴシック" w:eastAsia="ＭＳ ゴシック"/>
      </w:rPr>
      <w:t>ポイントで記載。</w:t>
    </w:r>
  </w:p>
  <w:p>
    <w:pPr>
      <w:pStyle w:val="15"/>
      <w:rPr>
        <w:rFonts w:hint="default" w:ascii="ＭＳ ゴシック" w:hAnsi="ＭＳ ゴシック" w:eastAsia="ＭＳ ゴシック"/>
      </w:rPr>
    </w:pPr>
    <w:r>
      <w:rPr>
        <w:rFonts w:hint="eastAsia" w:ascii="ＭＳ ゴシック" w:hAnsi="ＭＳ ゴシック" w:eastAsia="ＭＳ ゴシック"/>
      </w:rPr>
      <w:t>数字はは半角。見出しは</w:t>
    </w:r>
    <w:r>
      <w:rPr>
        <w:rFonts w:hint="eastAsia" w:ascii="ＭＳ ゴシック" w:hAnsi="ＭＳ ゴシック" w:eastAsia="ＭＳ ゴシック"/>
      </w:rPr>
      <w:t>2</w:t>
    </w:r>
    <w:r>
      <w:rPr>
        <w:rFonts w:hint="eastAsia" w:ascii="ＭＳ ゴシック" w:hAnsi="ＭＳ ゴシック" w:eastAsia="ＭＳ ゴシック"/>
      </w:rPr>
      <w:t>字換算。</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oNotTrackMoves/>
  <w:documentProtection w:edit="readOnly" w:enforcement="0"/>
  <w:defaultTabStop w:val="840"/>
  <w:drawingGridHorizontalSpacing w:val="269"/>
  <w:drawingGridVerticalSpacing w:val="149"/>
  <w:displayHorizontalDrawingGridEvery w:val="0"/>
  <w:displayVerticalDrawingGridEvery w:val="2"/>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Hyperlink"/>
    <w:next w:val="19"/>
    <w:link w:val="0"/>
    <w:uiPriority w:val="0"/>
    <w:rPr>
      <w:color w:val="0000FF"/>
      <w:u w:val="single" w:color="auto"/>
    </w:rPr>
  </w:style>
  <w:style w:type="paragraph" w:styleId="20">
    <w:name w:val="Normal (Web)"/>
    <w:basedOn w:val="0"/>
    <w:next w:val="20"/>
    <w:link w:val="0"/>
    <w:uiPriority w:val="0"/>
    <w:pPr>
      <w:widowControl w:val="1"/>
      <w:spacing w:before="100" w:beforeLines="0" w:beforeAutospacing="0" w:after="100" w:afterLines="0" w:afterAutospacing="0"/>
      <w:jc w:val="left"/>
    </w:pPr>
    <w:rPr>
      <w:rFonts w:ascii="ＭＳ Ｐゴシック" w:hAnsi="ＭＳ Ｐゴシック" w:eastAsia="ＭＳ Ｐゴシック"/>
      <w:kern w:val="0"/>
      <w:sz w:val="24"/>
    </w:rPr>
  </w:style>
  <w:style w:type="paragraph" w:styleId="21">
    <w:name w:val="Balloon Text"/>
    <w:basedOn w:val="0"/>
    <w:next w:val="21"/>
    <w:link w:val="22"/>
    <w:uiPriority w:val="0"/>
    <w:semiHidden/>
    <w:rPr>
      <w:rFonts w:ascii="Arial" w:hAnsi="Arial" w:eastAsia="ＭＳ ゴシック"/>
      <w:sz w:val="18"/>
    </w:rPr>
  </w:style>
  <w:style w:type="character" w:styleId="22" w:customStyle="1">
    <w:name w:val="吹き出し (文字)"/>
    <w:next w:val="22"/>
    <w:link w:val="21"/>
    <w:uiPriority w:val="0"/>
    <w:rPr>
      <w:rFonts w:ascii="Arial" w:hAnsi="Arial" w:eastAsia="ＭＳ ゴシック"/>
      <w:kern w:val="2"/>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character" w:styleId="25" w:customStyle="1">
    <w:name w:val="Mention"/>
    <w:basedOn w:val="10"/>
    <w:next w:val="25"/>
    <w:link w:val="0"/>
    <w:uiPriority w:val="0"/>
    <w:rPr>
      <w:color w:val="2B579A"/>
      <w:shd w:val="clear" w:color="auto" w:fill="E6E6E6"/>
    </w:rPr>
  </w:style>
  <w:style w:type="table" w:styleId="26">
    <w:name w:val="Table Grid"/>
    <w:basedOn w:val="11"/>
    <w:next w:val="26"/>
    <w:link w:val="0"/>
    <w:uiPriority w:val="0"/>
    <w:pPr>
      <w:spacing w:after="0" w:afterLines="0" w:afterAutospacing="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comments" Target="comments.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66</TotalTime>
  <Pages>1</Pages>
  <Words>11</Words>
  <Characters>710</Characters>
  <Application>JUST Note</Application>
  <Lines>59</Lines>
  <Paragraphs>17</Paragraphs>
  <Company>MouseComputer PC</Company>
  <CharactersWithSpaces>712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長湫中部区画整理地内の字域及び字名変更（案）の見直し</dc:title>
  <dc:creator>hidetosi8047</dc:creator>
  <cp:lastModifiedBy>佐藤 有美</cp:lastModifiedBy>
  <dcterms:modified xsi:type="dcterms:W3CDTF">2024-06-21T02:47:56Z</dcterms:modified>
  <cp:revision>19</cp:revision>
</cp:coreProperties>
</file>