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ＭＳ 明朝" w:hAnsi="ＭＳ 明朝" w:eastAsia="ＭＳ 明朝"/>
        </w:rPr>
      </w:pPr>
      <w:r>
        <w:rPr>
          <w:rFonts w:hint="default" w:ascii="ＭＳ 明朝" w:hAnsi="ＭＳ 明朝" w:eastAsia="ＭＳ 明朝"/>
        </w:rPr>
        <w:t>フォーマット</w:t>
      </w:r>
      <w:r>
        <w:rPr>
          <w:rFonts w:hint="eastAsia" w:ascii="ＭＳ 明朝" w:hAnsi="ＭＳ 明朝" w:eastAsia="ＭＳ 明朝"/>
        </w:rPr>
        <w:t>を</w:t>
      </w:r>
      <w:r>
        <w:rPr>
          <w:rFonts w:hint="default" w:ascii="ＭＳ 明朝" w:hAnsi="ＭＳ 明朝" w:eastAsia="ＭＳ 明朝"/>
        </w:rPr>
        <w:t>変更しない。ＭＳ明朝</w:t>
      </w:r>
      <w:r>
        <w:rPr>
          <w:rFonts w:hint="default" w:ascii="ＭＳ 明朝" w:hAnsi="ＭＳ 明朝" w:eastAsia="ＭＳ 明朝"/>
        </w:rPr>
        <w:t>10.5</w:t>
      </w:r>
      <w:r>
        <w:rPr>
          <w:rFonts w:hint="default" w:ascii="ＭＳ 明朝" w:hAnsi="ＭＳ 明朝" w:eastAsia="ＭＳ 明朝"/>
        </w:rPr>
        <w:t>ポイントで記載。</w:t>
      </w:r>
    </w:p>
    <w:p>
      <w:pPr>
        <w:pStyle w:val="15"/>
        <w:rPr>
          <w:rFonts w:hint="default"/>
        </w:rPr>
      </w:pPr>
      <w:commentRangeStart w:id="1"/>
      <w:r>
        <w:rPr>
          <w:rFonts w:hint="default" w:ascii="ＭＳ 明朝" w:hAnsi="ＭＳ 明朝" w:eastAsia="ＭＳ 明朝"/>
        </w:rPr>
        <w:t>数字はは半角。見出しは</w:t>
      </w:r>
      <w:r>
        <w:rPr>
          <w:rFonts w:hint="default" w:ascii="ＭＳ 明朝" w:hAnsi="ＭＳ 明朝" w:eastAsia="ＭＳ 明朝"/>
        </w:rPr>
        <w:t>2</w:t>
      </w:r>
      <w:r>
        <w:rPr>
          <w:rFonts w:hint="default" w:ascii="ＭＳ 明朝" w:hAnsi="ＭＳ 明朝" w:eastAsia="ＭＳ 明朝"/>
        </w:rPr>
        <w:t>字</w:t>
      </w:r>
      <w:r>
        <w:rPr>
          <w:rFonts w:hint="default"/>
        </w:rPr>
        <w:t>換算。</w:t>
      </w:r>
      <w:commentRangeEnd w:id="1"/>
      <w:r>
        <w:rPr>
          <w:rFonts w:hint="default"/>
        </w:rPr>
        <w:commentReference w:id="1"/>
      </w:r>
    </w:p>
    <w:p>
      <w:pPr>
        <w:pStyle w:val="0"/>
        <w:spacing w:line="300" w:lineRule="auto"/>
        <w:rPr>
          <w:rFonts w:hint="default" w:ascii="ＭＳ 明朝" w:hAnsi="ＭＳ 明朝"/>
          <w:sz w:val="21"/>
        </w:rPr>
      </w:pPr>
      <w:r>
        <w:rPr>
          <w:rFonts w:hint="default" w:ascii="ＭＳ 明朝" w:hAnsi="ＭＳ 明朝"/>
          <w:sz w:val="21"/>
        </w:rPr>
        <w:t>――――</w:t>
      </w:r>
      <w:r>
        <w:rPr>
          <w:rFonts w:hint="default" w:ascii="ＭＳ 明朝" w:hAnsi="ＭＳ 明朝"/>
          <w:sz w:val="21"/>
        </w:rPr>
        <w:t>（以下に記入）</w:t>
      </w:r>
      <w:r>
        <w:rPr>
          <w:rFonts w:hint="default" w:ascii="ＭＳ 明朝" w:hAnsi="ＭＳ 明朝"/>
          <w:sz w:val="21"/>
        </w:rPr>
        <w:t>――――</w:t>
      </w:r>
    </w:p>
    <w:p>
      <w:pPr>
        <w:pStyle w:val="0"/>
        <w:ind w:left="-20" w:right="-20"/>
        <w:jc w:val="both"/>
        <w:rPr>
          <w:rFonts w:hint="eastAsia" w:ascii="ＭＳ 明朝" w:hAnsi="ＭＳ 明朝" w:eastAsia="ＭＳ 明朝"/>
        </w:rPr>
      </w:pPr>
      <w:r>
        <w:rPr>
          <w:rFonts w:hint="eastAsia"/>
          <w:b w:val="1"/>
          <w:color w:val="FF0000"/>
          <w:sz w:val="21"/>
        </w:rPr>
        <w:t>Ｑ</w:t>
      </w:r>
      <w:r>
        <w:rPr>
          <w:rFonts w:hint="eastAsia" w:ascii="ＭＳ 明朝" w:hAnsi="ＭＳ 明朝" w:eastAsia="ＭＳ 明朝"/>
          <w:b w:val="1"/>
          <w:color w:val="FF0000"/>
          <w:sz w:val="21"/>
        </w:rPr>
        <w:t>部活動地域移行の課題を解決できるか</w:t>
      </w:r>
    </w:p>
    <w:p>
      <w:pPr>
        <w:pStyle w:val="0"/>
        <w:ind w:left="-20" w:right="-20"/>
        <w:jc w:val="both"/>
        <w:rPr>
          <w:rFonts w:hint="eastAsia" w:ascii="ＭＳ 明朝" w:hAnsi="ＭＳ 明朝" w:eastAsia="ＭＳ 明朝"/>
          <w:b w:val="1"/>
          <w:sz w:val="21"/>
        </w:rPr>
      </w:pPr>
      <w:r>
        <w:rPr>
          <w:rFonts w:hint="default"/>
          <w:b w:val="1"/>
          <w:color w:val="FF0000"/>
          <w:sz w:val="21"/>
        </w:rPr>
        <w:t>A</w:t>
      </w:r>
      <w:r>
        <w:rPr>
          <w:rFonts w:hint="eastAsia" w:ascii="ＭＳ 明朝" w:hAnsi="ＭＳ 明朝" w:eastAsia="ＭＳ 明朝"/>
          <w:b w:val="1"/>
          <w:color w:val="FF0000"/>
          <w:sz w:val="21"/>
        </w:rPr>
        <w:t>関係機関が一丸となって努力する</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指導者と生徒の信頼関係は不可欠である。そのためにも指導者がたびたび代わることがないように要望するがどうか。</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A </w:t>
      </w:r>
      <w:r>
        <w:rPr>
          <w:rFonts w:hint="eastAsia" w:ascii="ＭＳ 明朝" w:hAnsi="ＭＳ 明朝" w:eastAsia="ＭＳ 明朝"/>
          <w:b w:val="1"/>
          <w:sz w:val="21"/>
        </w:rPr>
        <w:t>教育部長</w:t>
      </w:r>
      <w:r>
        <w:rPr>
          <w:rFonts w:hint="eastAsia" w:ascii="ＭＳ 明朝" w:hAnsi="ＭＳ 明朝" w:eastAsia="ＭＳ 明朝"/>
          <w:b w:val="0"/>
          <w:sz w:val="21"/>
        </w:rPr>
        <w:t>　そのようなことがないように進めていく。</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指導者の勝利至上主義、パワハラ、体罰等の不安があるが、委託業者に丸投げではなく、市として対応は考えているか。</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A </w:t>
      </w:r>
      <w:r>
        <w:rPr>
          <w:rFonts w:hint="eastAsia" w:ascii="ＭＳ 明朝" w:hAnsi="ＭＳ 明朝" w:eastAsia="ＭＳ 明朝"/>
          <w:b w:val="0"/>
          <w:sz w:val="21"/>
        </w:rPr>
        <w:t>部活動運営方針、外部指導者の職務内容及び指導上の留意事項、事業実施後において学校、教育委員会、委託業者で指導内容が適切に行われているか相互に確認していくことを仕様書に明記していく。</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委託費約</w:t>
      </w:r>
      <w:r>
        <w:rPr>
          <w:rFonts w:hint="eastAsia" w:ascii="ＭＳ 明朝" w:hAnsi="ＭＳ 明朝" w:eastAsia="ＭＳ 明朝"/>
          <w:b w:val="0"/>
          <w:sz w:val="21"/>
        </w:rPr>
        <w:t>3,300</w:t>
      </w:r>
      <w:r>
        <w:rPr>
          <w:rFonts w:hint="eastAsia" w:ascii="ＭＳ 明朝" w:hAnsi="ＭＳ 明朝" w:eastAsia="ＭＳ 明朝"/>
          <w:b w:val="0"/>
          <w:sz w:val="21"/>
        </w:rPr>
        <w:t>万円、地域クラブ会費約</w:t>
      </w:r>
      <w:r>
        <w:rPr>
          <w:rFonts w:hint="eastAsia" w:ascii="ＭＳ 明朝" w:hAnsi="ＭＳ 明朝" w:eastAsia="ＭＳ 明朝"/>
          <w:b w:val="0"/>
          <w:sz w:val="21"/>
        </w:rPr>
        <w:t>1,600</w:t>
      </w:r>
      <w:r>
        <w:rPr>
          <w:rFonts w:hint="eastAsia" w:ascii="ＭＳ 明朝" w:hAnsi="ＭＳ 明朝" w:eastAsia="ＭＳ 明朝"/>
          <w:b w:val="0"/>
          <w:sz w:val="21"/>
        </w:rPr>
        <w:t>万円を見込んでいるが、どれくらいの指導者が必要と考えているか。</w:t>
      </w:r>
    </w:p>
    <w:p>
      <w:pPr>
        <w:pStyle w:val="0"/>
        <w:ind w:left="-20" w:right="-20"/>
        <w:jc w:val="both"/>
        <w:rPr>
          <w:rFonts w:hint="eastAsia" w:ascii="ＭＳ 明朝" w:hAnsi="ＭＳ 明朝" w:eastAsia="ＭＳ 明朝"/>
          <w:b w:val="0"/>
        </w:rPr>
      </w:pPr>
      <w:r>
        <w:rPr>
          <w:rFonts w:hint="eastAsia" w:ascii="ＭＳ 明朝" w:hAnsi="ＭＳ 明朝" w:eastAsia="ＭＳ 明朝"/>
          <w:b w:val="0"/>
          <w:sz w:val="21"/>
        </w:rPr>
        <w:t xml:space="preserve">A </w:t>
      </w:r>
      <w:r>
        <w:rPr>
          <w:rFonts w:hint="eastAsia" w:ascii="ＭＳ 明朝" w:hAnsi="ＭＳ 明朝" w:eastAsia="ＭＳ 明朝"/>
          <w:b w:val="0"/>
          <w:sz w:val="21"/>
        </w:rPr>
        <w:t>各中学校に統括者を１人配置する。指導者の人数については、地域クラブの参加者数を基に、今後精査していく。</w:t>
      </w:r>
    </w:p>
    <w:p>
      <w:pPr>
        <w:pStyle w:val="0"/>
        <w:ind w:left="-20" w:right="-20"/>
        <w:jc w:val="both"/>
        <w:rPr>
          <w:rFonts w:hint="eastAsia" w:ascii="ＭＳ 明朝" w:hAnsi="ＭＳ 明朝" w:eastAsia="ＭＳ 明朝"/>
          <w:b w:val="0"/>
        </w:rPr>
      </w:pPr>
    </w:p>
    <w:p>
      <w:pPr>
        <w:pStyle w:val="0"/>
        <w:ind w:left="-20" w:right="-20"/>
        <w:jc w:val="both"/>
        <w:rPr>
          <w:rFonts w:hint="default"/>
        </w:rPr>
      </w:pPr>
      <w:r>
        <w:rPr>
          <w:rFonts w:hint="eastAsia"/>
          <w:b w:val="1"/>
          <w:color w:val="FF0000"/>
          <w:sz w:val="21"/>
        </w:rPr>
        <w:t>Ｑ</w:t>
      </w:r>
      <w:r>
        <w:rPr>
          <w:rFonts w:hint="default"/>
          <w:b w:val="1"/>
          <w:color w:val="FF0000"/>
          <w:sz w:val="21"/>
        </w:rPr>
        <w:t>福祉避難所の増設を</w:t>
      </w:r>
    </w:p>
    <w:p>
      <w:pPr>
        <w:pStyle w:val="0"/>
        <w:ind w:left="-20" w:right="-20"/>
        <w:jc w:val="both"/>
        <w:rPr>
          <w:rFonts w:hint="default"/>
        </w:rPr>
      </w:pPr>
      <w:r>
        <w:rPr>
          <w:rFonts w:hint="default"/>
          <w:b w:val="1"/>
          <w:color w:val="FF0000"/>
          <w:sz w:val="21"/>
        </w:rPr>
        <w:t>A</w:t>
      </w:r>
      <w:r>
        <w:rPr>
          <w:rFonts w:hint="default"/>
          <w:b w:val="1"/>
          <w:color w:val="FF0000"/>
          <w:sz w:val="21"/>
        </w:rPr>
        <w:t>必要性は感じている</w:t>
      </w:r>
    </w:p>
    <w:p>
      <w:pPr>
        <w:pStyle w:val="0"/>
        <w:ind w:left="-20" w:right="-20"/>
        <w:jc w:val="both"/>
        <w:rPr>
          <w:rFonts w:hint="eastAsia"/>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一般の避難所では生活が困難</w:t>
      </w:r>
      <w:r>
        <w:rPr>
          <w:rFonts w:hint="eastAsia"/>
          <w:b w:val="0"/>
          <w:sz w:val="21"/>
        </w:rPr>
        <w:t>な障がいのある人、配慮を必要とする人たちが、能登半島地震では、車中泊をしたり、避難所を転々としなければならなかった。福祉避難所を増やし、どの施設と協定を結んでいるのか周知すべきではないか。</w:t>
      </w:r>
    </w:p>
    <w:p>
      <w:pPr>
        <w:pStyle w:val="0"/>
        <w:ind w:left="-20" w:right="-20"/>
        <w:jc w:val="both"/>
        <w:rPr>
          <w:rFonts w:hint="eastAsia"/>
          <w:b w:val="0"/>
          <w:sz w:val="21"/>
        </w:rPr>
      </w:pPr>
      <w:r>
        <w:rPr>
          <w:rFonts w:hint="eastAsia" w:ascii="ＭＳ 明朝" w:hAnsi="ＭＳ 明朝" w:eastAsia="ＭＳ 明朝"/>
          <w:b w:val="0"/>
          <w:sz w:val="21"/>
        </w:rPr>
        <w:t>A</w:t>
      </w:r>
      <w:r>
        <w:rPr>
          <w:rFonts w:hint="eastAsia"/>
          <w:b w:val="1"/>
          <w:sz w:val="21"/>
        </w:rPr>
        <w:t xml:space="preserve"> </w:t>
      </w:r>
      <w:r>
        <w:rPr>
          <w:rFonts w:hint="eastAsia"/>
          <w:b w:val="1"/>
          <w:sz w:val="21"/>
        </w:rPr>
        <w:t>福祉部次長</w:t>
      </w:r>
      <w:r>
        <w:rPr>
          <w:rFonts w:hint="eastAsia"/>
          <w:b w:val="0"/>
          <w:sz w:val="21"/>
        </w:rPr>
        <w:t>　複数の福祉避難所を指定する必要性は感じている。避難所の確保に努めるとともに、周知を図っていきたい。</w:t>
      </w:r>
    </w:p>
    <w:p>
      <w:pPr>
        <w:pStyle w:val="0"/>
        <w:ind w:left="-20" w:right="-20"/>
        <w:jc w:val="both"/>
        <w:rPr>
          <w:rFonts w:hint="eastAsia"/>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大災害のたびに問題となるのは</w:t>
      </w:r>
      <w:r>
        <w:rPr>
          <w:rFonts w:hint="eastAsia"/>
          <w:b w:val="0"/>
          <w:sz w:val="21"/>
        </w:rPr>
        <w:t>、水、トイレ、電気、プライバシーの確保である。多くの大災害を教訓として、避難所でのさまざまな設備が進歩している。避難所設備を最新のものに計画的に更新しているか。</w:t>
      </w:r>
    </w:p>
    <w:p>
      <w:pPr>
        <w:pStyle w:val="0"/>
        <w:ind w:left="-20" w:right="-20"/>
        <w:jc w:val="both"/>
        <w:rPr>
          <w:rFonts w:hint="eastAsia"/>
          <w:b w:val="0"/>
          <w:sz w:val="21"/>
        </w:rPr>
      </w:pPr>
      <w:r>
        <w:rPr>
          <w:rFonts w:hint="eastAsia" w:ascii="ＭＳ 明朝" w:hAnsi="ＭＳ 明朝" w:eastAsia="ＭＳ 明朝"/>
          <w:b w:val="0"/>
          <w:sz w:val="21"/>
        </w:rPr>
        <w:t xml:space="preserve">A </w:t>
      </w:r>
      <w:bookmarkStart w:id="0" w:name="_GoBack"/>
      <w:bookmarkEnd w:id="0"/>
      <w:r>
        <w:rPr>
          <w:rFonts w:hint="eastAsia"/>
          <w:b w:val="1"/>
          <w:sz w:val="21"/>
        </w:rPr>
        <w:t>くらし文化部次長</w:t>
      </w:r>
      <w:r>
        <w:rPr>
          <w:rFonts w:hint="eastAsia"/>
          <w:b w:val="0"/>
          <w:sz w:val="21"/>
        </w:rPr>
        <w:t>　避難生活等に係る設備については、水洗が不要なラップ式洋式トイレの整備など、見直しや更新を図っている。</w:t>
      </w:r>
    </w:p>
    <w:p>
      <w:pPr>
        <w:pStyle w:val="0"/>
        <w:ind w:left="-20" w:right="-20"/>
        <w:jc w:val="both"/>
        <w:rPr>
          <w:rFonts w:hint="eastAsia"/>
          <w:b w:val="0"/>
          <w:sz w:val="21"/>
        </w:rPr>
      </w:pPr>
    </w:p>
    <w:p>
      <w:pPr>
        <w:pStyle w:val="0"/>
        <w:ind w:left="-20" w:right="-20"/>
        <w:jc w:val="both"/>
        <w:rPr>
          <w:rFonts w:hint="eastAsia"/>
          <w:b w:val="0"/>
          <w:sz w:val="21"/>
        </w:rPr>
      </w:pPr>
      <w:r>
        <w:rPr>
          <w:rFonts w:hint="eastAsia"/>
          <w:b w:val="0"/>
          <w:sz w:val="21"/>
          <w:shd w:val="pct15" w:color="auto" w:fill="auto"/>
        </w:rPr>
        <w:t>関連質問　伊藤真規子議員</w:t>
      </w:r>
    </w:p>
    <w:p>
      <w:pPr>
        <w:pStyle w:val="0"/>
        <w:ind w:left="-20" w:right="-20"/>
        <w:jc w:val="both"/>
        <w:rPr>
          <w:rFonts w:hint="eastAsia" w:ascii="ＭＳ 明朝" w:hAnsi="ＭＳ 明朝" w:eastAsia="ＭＳ 明朝"/>
          <w:b w:val="0"/>
          <w:sz w:val="21"/>
        </w:rPr>
      </w:pPr>
      <w:r>
        <w:rPr>
          <w:rFonts w:hint="eastAsia" w:ascii="ＭＳ 明朝" w:hAnsi="ＭＳ 明朝" w:eastAsia="ＭＳ 明朝"/>
          <w:b w:val="0"/>
          <w:sz w:val="21"/>
        </w:rPr>
        <w:t xml:space="preserve">Q </w:t>
      </w:r>
      <w:r>
        <w:rPr>
          <w:rFonts w:hint="eastAsia" w:ascii="ＭＳ 明朝" w:hAnsi="ＭＳ 明朝" w:eastAsia="ＭＳ 明朝"/>
          <w:b w:val="0"/>
          <w:sz w:val="21"/>
        </w:rPr>
        <w:t>大震災後、トイレを流さないこと、そのためにはどうすればよいかという周知が足りないのではないか。</w:t>
      </w:r>
    </w:p>
    <w:p>
      <w:pPr>
        <w:pStyle w:val="0"/>
        <w:ind w:left="-20" w:right="-20"/>
        <w:jc w:val="both"/>
        <w:rPr>
          <w:rFonts w:hint="default"/>
          <w:b w:val="0"/>
        </w:rPr>
      </w:pPr>
      <w:r>
        <w:rPr>
          <w:rFonts w:hint="eastAsia" w:ascii="ＭＳ 明朝" w:hAnsi="ＭＳ 明朝" w:eastAsia="ＭＳ 明朝"/>
          <w:b w:val="0"/>
          <w:sz w:val="21"/>
        </w:rPr>
        <w:t xml:space="preserve">A </w:t>
      </w:r>
      <w:r>
        <w:rPr>
          <w:rFonts w:hint="eastAsia"/>
          <w:b w:val="1"/>
          <w:sz w:val="21"/>
        </w:rPr>
        <w:t>くらし文化部次長</w:t>
      </w:r>
      <w:r>
        <w:rPr>
          <w:rFonts w:hint="eastAsia"/>
          <w:b w:val="0"/>
          <w:sz w:val="21"/>
        </w:rPr>
        <w:t>　下水道施設の状況が確認されるまでは水洗トイレの使用を控えること、普段から各家庭で携帯トイレを備蓄すること等を機会を捉えて周知していく。</w:t>
      </w:r>
    </w:p>
    <w:p>
      <w:pPr>
        <w:pStyle w:val="0"/>
        <w:ind w:left="-20" w:right="-20"/>
        <w:jc w:val="both"/>
        <w:rPr>
          <w:rFonts w:hint="default"/>
          <w:b w:val="0"/>
        </w:rPr>
      </w:pPr>
    </w:p>
    <w:p>
      <w:pPr>
        <w:pStyle w:val="0"/>
        <w:ind w:left="-20" w:right="-20"/>
        <w:jc w:val="both"/>
        <w:rPr>
          <w:rFonts w:hint="default"/>
        </w:rPr>
      </w:pPr>
      <w:r>
        <w:rPr>
          <w:rFonts w:hint="default"/>
          <w:b w:val="1"/>
          <w:sz w:val="21"/>
        </w:rPr>
        <w:t xml:space="preserve"> </w:t>
      </w:r>
    </w:p>
    <w:p>
      <w:pPr>
        <w:pStyle w:val="0"/>
        <w:spacing w:line="300" w:lineRule="auto"/>
        <w:rPr>
          <w:rFonts w:hint="eastAsia" w:ascii="ＭＳ 明朝" w:hAnsi="ＭＳ 明朝"/>
        </w:rPr>
      </w:pPr>
      <w:r>
        <w:rPr>
          <w:rFonts w:hint="eastAsia" w:ascii="ＭＳ 明朝" w:hAnsi="ＭＳ 明朝"/>
        </w:rPr>
        <w:t>――――――――――――</w:t>
      </w:r>
      <w:r>
        <w:rPr>
          <w:rFonts w:hint="default" w:ascii="ＭＳ 明朝" w:hAnsi="ＭＳ 明朝"/>
          <w:sz w:val="21"/>
        </w:rPr>
        <w:t>―――</w:t>
      </w:r>
    </w:p>
    <w:p>
      <w:pPr>
        <w:pStyle w:val="0"/>
        <w:spacing w:line="300" w:lineRule="auto"/>
        <w:rPr>
          <w:rFonts w:hint="default" w:ascii="ＭＳ 明朝" w:hAnsi="ＭＳ 明朝" w:eastAsia="ＭＳ 明朝"/>
        </w:rPr>
      </w:pPr>
      <w:r>
        <w:rPr>
          <w:rFonts w:hint="default" w:ascii="ＭＳ 明朝" w:hAnsi="ＭＳ 明朝" w:eastAsia="ＭＳ 明朝"/>
        </w:rPr>
        <w:t>【写真キャプション】「</w:t>
      </w:r>
      <w:r>
        <w:rPr>
          <w:rFonts w:hint="default"/>
          <w:b w:val="1"/>
          <w:sz w:val="21"/>
        </w:rPr>
        <w:t>唯一の福祉避難所　福祉の家</w:t>
      </w:r>
      <w:r>
        <w:rPr>
          <w:rFonts w:hint="default" w:ascii="ＭＳ 明朝" w:hAnsi="ＭＳ 明朝" w:eastAsia="ＭＳ 明朝"/>
        </w:rPr>
        <w:t>」</w:t>
      </w:r>
    </w:p>
    <w:p>
      <w:pPr>
        <w:pStyle w:val="0"/>
        <w:spacing w:line="300" w:lineRule="auto"/>
        <w:rPr>
          <w:rFonts w:hint="eastAsia" w:ascii="ＭＳ 明朝" w:hAnsi="ＭＳ 明朝" w:eastAsia="ＭＳ 明朝"/>
        </w:rPr>
      </w:pPr>
    </w:p>
    <w:p>
      <w:pPr>
        <w:pStyle w:val="0"/>
        <w:rPr>
          <w:rFonts w:hint="eastAsia" w:ascii="ＭＳ 明朝" w:hAnsi="ＭＳ 明朝"/>
        </w:rPr>
      </w:pPr>
    </w:p>
    <w:sectPr>
      <w:headerReference r:id="rId5" w:type="default"/>
      <w:footerReference r:id="rId6" w:type="default"/>
      <w:pgSz w:w="11906" w:h="16838"/>
      <w:pgMar w:top="1985" w:right="1701" w:bottom="1701" w:left="1701" w:header="851" w:footer="992" w:gutter="0"/>
      <w:cols w:space="420" w:num="2"/>
      <w:textDirection w:val="lrTb"/>
      <w:docGrid w:type="linesAndChars" w:linePitch="298" w:charSpace="12178"/>
    </w:sectPr>
  </w:body>
</w:document>
</file>

<file path=word/comments.xml><?xml version="1.0" encoding="utf-8"?>
<w:comme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comment w:id="1" w:author="議会事務局 職員" w:date="2022-06-24T09:53:00Z" w:initials="議会事務局 職員">
    <w:p w14:paraId="00000001">
      <w:pPr>
        <w:pStyle w:val="0"/>
        <w:rPr>
          <w:rFonts w:hint="eastAsia"/>
        </w:rPr>
      </w:pPr>
      <w:r>
        <w:rPr>
          <w:rFonts w:hint="eastAsia" w:ascii="ＭＳ 明朝" w:hAnsi="ＭＳ 明朝" w:eastAsia="ＭＳ 明朝"/>
          <w:b w:val="0"/>
          <w:i w:val="0"/>
          <w:caps w:val="0"/>
          <w:color w:val="333333"/>
          <w:spacing w:val="0"/>
          <w:sz w:val="18"/>
          <w:shd w:val="clear" w:color="auto" w:fill="FFFFFF"/>
        </w:rPr>
        <w:t>大きいＱＡ（見出し）と分かるように、太字にしたり色を付けるなどして記入してください。</w:t>
      </w:r>
    </w:p>
  </w:comment>
</w:comments>
</file>

<file path=word/commentsExtended.xml><?xml version="1.0" encoding="utf-8"?>
<w15:commentsEx xmlns:w15="http://schemas.microsoft.com/office/word/2012/wordml" xmlns:mc="http://schemas.openxmlformats.org/markup-compatibility/2006" mc:Ignorable="w15">
  <w15:commentEx w15:paraId="00000001" w15:done="0"/>
</w15:commentsEx>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ゴシック">
    <w:panose1 w:val="00000000000000000000"/>
    <w:charset w:val="80"/>
    <w:family w:val="modern"/>
    <w:notTrueType/>
    <w:pitch w:val="variable"/>
    <w:sig w:usb0="00000000" w:usb1="00000000" w:usb2="00000000" w:usb3="00000000" w:csb0="01008200" w:csb1="00000000"/>
  </w:font>
  <w:font w:name="Cambria Math">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 w:name="UD デジタル 教科書体 NP-R">
    <w:panose1 w:val="00000000000000000000"/>
    <w:charset w:val="80"/>
    <w:family w:val="roman"/>
    <w:notTrueType/>
    <w:pitch w:val="variable"/>
    <w:sig w:usb0="00000000" w:usb1="00000000" w:usb2="00000000" w:usb3="00000000" w:csb0="01008200" w:csb1="00000000"/>
  </w:font>
  <w:font w:name="DejaVu Sans Mono">
    <w:panose1 w:val="00000000000000000000"/>
    <w:charset w:val="00"/>
    <w:family w:val="modern"/>
    <w:notTrueType/>
    <w:pitch w:val="fixed"/>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eastAsia" w:ascii="ＭＳ ゴシック" w:hAnsi="ＭＳ ゴシック" w:eastAsia="ＭＳ ゴシック"/>
      </w:rPr>
    </w:pPr>
    <w:r>
      <w:rPr>
        <w:rFonts w:hint="eastAsia" w:ascii="ＭＳ ゴシック" w:hAnsi="ＭＳ ゴシック" w:eastAsia="ＭＳ ゴシック"/>
      </w:rPr>
      <w:t>フォーマットを変更しない。ＭＳ明朝</w:t>
    </w:r>
    <w:r>
      <w:rPr>
        <w:rFonts w:hint="eastAsia" w:ascii="ＭＳ ゴシック" w:hAnsi="ＭＳ ゴシック" w:eastAsia="ＭＳ ゴシック"/>
      </w:rPr>
      <w:t>10.5</w:t>
    </w:r>
    <w:r>
      <w:rPr>
        <w:rFonts w:hint="eastAsia" w:ascii="ＭＳ ゴシック" w:hAnsi="ＭＳ ゴシック" w:eastAsia="ＭＳ ゴシック"/>
      </w:rPr>
      <w:t>ポイントで記載。</w:t>
    </w:r>
  </w:p>
  <w:p>
    <w:pPr>
      <w:pStyle w:val="15"/>
      <w:rPr>
        <w:rFonts w:hint="default" w:ascii="ＭＳ ゴシック" w:hAnsi="ＭＳ ゴシック" w:eastAsia="ＭＳ ゴシック"/>
      </w:rPr>
    </w:pPr>
    <w:r>
      <w:rPr>
        <w:rFonts w:hint="eastAsia" w:ascii="ＭＳ ゴシック" w:hAnsi="ＭＳ ゴシック" w:eastAsia="ＭＳ ゴシック"/>
      </w:rPr>
      <w:t>数字はは半角。見出しは</w:t>
    </w:r>
    <w:r>
      <w:rPr>
        <w:rFonts w:hint="eastAsia" w:ascii="ＭＳ ゴシック" w:hAnsi="ＭＳ ゴシック" w:eastAsia="ＭＳ ゴシック"/>
      </w:rPr>
      <w:t>2</w:t>
    </w:r>
    <w:r>
      <w:rPr>
        <w:rFonts w:hint="eastAsia" w:ascii="ＭＳ ゴシック" w:hAnsi="ＭＳ ゴシック" w:eastAsia="ＭＳ ゴシック"/>
      </w:rPr>
      <w:t>字換算。</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oNotTrackMoves/>
  <w:documentProtection w:edit="readOnly" w:enforcement="0"/>
  <w:defaultTabStop w:val="840"/>
  <w:drawingGridHorizontalSpacing w:val="269"/>
  <w:drawingGridVerticalSpacing w:val="149"/>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character" w:styleId="19">
    <w:name w:val="Hyperlink"/>
    <w:next w:val="19"/>
    <w:link w:val="0"/>
    <w:uiPriority w:val="0"/>
    <w:rPr>
      <w:color w:val="0000FF"/>
      <w:u w:val="single" w:color="auto"/>
    </w:rPr>
  </w:style>
  <w:style w:type="paragraph" w:styleId="20">
    <w:name w:val="Normal (Web)"/>
    <w:basedOn w:val="0"/>
    <w:next w:val="20"/>
    <w:link w:val="0"/>
    <w:uiPriority w:val="0"/>
    <w:pPr>
      <w:widowControl w:val="1"/>
      <w:spacing w:before="100" w:beforeLines="0" w:beforeAutospacing="0" w:after="100" w:afterLines="0" w:afterAutospacing="0"/>
      <w:jc w:val="left"/>
    </w:pPr>
    <w:rPr>
      <w:rFonts w:ascii="ＭＳ Ｐゴシック" w:hAnsi="ＭＳ Ｐゴシック" w:eastAsia="ＭＳ Ｐゴシック"/>
      <w:kern w:val="0"/>
      <w:sz w:val="24"/>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character" w:styleId="25" w:customStyle="1">
    <w:name w:val="Mention"/>
    <w:basedOn w:val="10"/>
    <w:next w:val="25"/>
    <w:link w:val="0"/>
    <w:uiPriority w:val="0"/>
    <w:rPr>
      <w:color w:val="2B579A"/>
      <w:shd w:val="clear" w:color="auto" w:fill="E6E6E6"/>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comments" Target="comments.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56</TotalTime>
  <Pages>1</Pages>
  <Words>21</Words>
  <Characters>938</Characters>
  <Application>JUST Note</Application>
  <Lines>76</Lines>
  <Paragraphs>23</Paragraphs>
  <Company>MouseComputer PC</Company>
  <CharactersWithSpaces>957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長湫中部区画整理地内の字域及び字名変更（案）の見直し</dc:title>
  <dc:creator>hidetosi8047</dc:creator>
  <cp:lastModifiedBy>佐藤 有美</cp:lastModifiedBy>
  <dcterms:modified xsi:type="dcterms:W3CDTF">2024-06-26T07:46:40Z</dcterms:modified>
  <cp:revision>14</cp:revision>
</cp:coreProperties>
</file>