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 w:ascii="ＭＳ 明朝" w:hAnsi="ＭＳ 明朝"/>
          <w:color w:val="000000" w:themeColor="text1"/>
        </w:rPr>
      </w:pPr>
      <w:r>
        <w:rPr>
          <w:rFonts w:hint="default" w:ascii="ＭＳ 明朝" w:hAnsi="ＭＳ 明朝"/>
          <w:color w:val="000000" w:themeColor="text1"/>
        </w:rPr>
        <w:t>フォーマット</w:t>
      </w:r>
      <w:r>
        <w:rPr>
          <w:rFonts w:hint="eastAsia" w:ascii="ＭＳ 明朝" w:hAnsi="ＭＳ 明朝"/>
          <w:color w:val="000000" w:themeColor="text1"/>
        </w:rPr>
        <w:t>を</w:t>
      </w:r>
      <w:r>
        <w:rPr>
          <w:rFonts w:hint="default" w:ascii="ＭＳ 明朝" w:hAnsi="ＭＳ 明朝"/>
          <w:color w:val="000000" w:themeColor="text1"/>
        </w:rPr>
        <w:t>変更しない。ＭＳ明朝</w:t>
      </w:r>
      <w:r>
        <w:rPr>
          <w:rFonts w:hint="default" w:ascii="ＭＳ 明朝" w:hAnsi="ＭＳ 明朝"/>
          <w:color w:val="000000" w:themeColor="text1"/>
        </w:rPr>
        <w:t>10.5</w:t>
      </w:r>
      <w:r>
        <w:rPr>
          <w:rFonts w:hint="default" w:ascii="ＭＳ 明朝" w:hAnsi="ＭＳ 明朝"/>
          <w:color w:val="000000" w:themeColor="text1"/>
        </w:rPr>
        <w:t>ポイントで記載。</w:t>
      </w:r>
    </w:p>
    <w:p>
      <w:pPr>
        <w:pStyle w:val="15"/>
        <w:rPr>
          <w:rFonts w:hint="default"/>
          <w:color w:val="000000" w:themeColor="text1"/>
        </w:rPr>
      </w:pPr>
      <w:r>
        <w:rPr>
          <w:rFonts w:hint="default" w:ascii="ＭＳ 明朝" w:hAnsi="ＭＳ 明朝"/>
          <w:color w:val="000000" w:themeColor="text1"/>
        </w:rPr>
        <w:t>数字はは半角。見出しは</w:t>
      </w:r>
      <w:r>
        <w:rPr>
          <w:rFonts w:hint="default" w:ascii="ＭＳ 明朝" w:hAnsi="ＭＳ 明朝"/>
          <w:color w:val="000000" w:themeColor="text1"/>
        </w:rPr>
        <w:t>2</w:t>
      </w:r>
      <w:r>
        <w:rPr>
          <w:rFonts w:hint="default" w:ascii="ＭＳ 明朝" w:hAnsi="ＭＳ 明朝"/>
          <w:color w:val="000000" w:themeColor="text1"/>
        </w:rPr>
        <w:t>字</w:t>
      </w:r>
      <w:r>
        <w:rPr>
          <w:rFonts w:hint="default"/>
          <w:color w:val="000000" w:themeColor="text1"/>
        </w:rPr>
        <w:t>換算。</w:t>
      </w:r>
    </w:p>
    <w:p>
      <w:pPr>
        <w:pStyle w:val="0"/>
        <w:spacing w:line="300" w:lineRule="auto"/>
        <w:rPr>
          <w:rFonts w:hint="default" w:ascii="ＭＳ 明朝" w:hAnsi="ＭＳ 明朝"/>
          <w:color w:val="000000" w:themeColor="text1"/>
        </w:rPr>
      </w:pPr>
      <w:r>
        <w:rPr>
          <w:rFonts w:hint="default" w:ascii="ＭＳ 明朝" w:hAnsi="ＭＳ 明朝"/>
          <w:color w:val="000000" w:themeColor="text1"/>
        </w:rPr>
        <w:t>――――</w:t>
      </w:r>
      <w:r>
        <w:rPr>
          <w:rFonts w:hint="eastAsia" w:ascii="ＭＳ 明朝" w:hAnsi="ＭＳ 明朝"/>
          <w:color w:val="000000" w:themeColor="text1"/>
        </w:rPr>
        <w:t>（以下に記入）</w:t>
      </w:r>
      <w:r>
        <w:rPr>
          <w:rFonts w:hint="default" w:ascii="ＭＳ 明朝" w:hAnsi="ＭＳ 明朝"/>
          <w:color w:val="000000" w:themeColor="text1"/>
        </w:rPr>
        <w:t>――――</w:t>
      </w:r>
    </w:p>
    <w:p>
      <w:pPr>
        <w:pStyle w:val="0"/>
        <w:spacing w:line="300" w:lineRule="auto"/>
        <w:rPr>
          <w:rFonts w:hint="default" w:ascii="ＭＳ 明朝" w:hAnsi="ＭＳ 明朝"/>
          <w:color w:val="000000" w:themeColor="text1"/>
        </w:rPr>
      </w:pPr>
    </w:p>
    <w:p>
      <w:pPr>
        <w:pStyle w:val="0"/>
        <w:spacing w:line="300" w:lineRule="auto"/>
        <w:rPr>
          <w:rFonts w:hint="default" w:ascii="ＭＳ 明朝" w:hAnsi="ＭＳ 明朝"/>
          <w:color w:val="000000" w:themeColor="text1"/>
          <w:shd w:val="pct15" w:color="auto" w:fill="auto"/>
        </w:rPr>
      </w:pPr>
      <w:r>
        <w:rPr>
          <w:rFonts w:hint="eastAsia" w:ascii="ＭＳ 明朝" w:hAnsi="ＭＳ 明朝"/>
          <w:color w:val="000000" w:themeColor="text1"/>
          <w:shd w:val="pct15" w:color="auto" w:fill="auto"/>
        </w:rPr>
        <w:t>Ｑ事業総点検の終了時期は</w:t>
      </w:r>
    </w:p>
    <w:p>
      <w:pPr>
        <w:pStyle w:val="0"/>
        <w:spacing w:line="300" w:lineRule="auto"/>
        <w:rPr>
          <w:rFonts w:hint="default" w:ascii="ＭＳ 明朝" w:hAnsi="ＭＳ 明朝"/>
          <w:color w:val="000000" w:themeColor="text1"/>
          <w:shd w:val="pct15" w:color="auto" w:fill="auto"/>
        </w:rPr>
      </w:pPr>
      <w:r>
        <w:rPr>
          <w:rFonts w:hint="eastAsia" w:ascii="ＭＳ 明朝" w:hAnsi="ＭＳ 明朝"/>
          <w:color w:val="000000" w:themeColor="text1"/>
          <w:shd w:val="pct15" w:color="auto" w:fill="auto"/>
        </w:rPr>
        <w:t>Ａ令和</w:t>
      </w:r>
      <w:r>
        <w:rPr>
          <w:rFonts w:hint="eastAsia" w:ascii="ＭＳ 明朝" w:hAnsi="ＭＳ 明朝"/>
          <w:color w:val="000000" w:themeColor="text1"/>
          <w:shd w:val="pct15" w:color="auto" w:fill="auto"/>
        </w:rPr>
        <w:t>6</w:t>
      </w:r>
      <w:r>
        <w:rPr>
          <w:rFonts w:hint="eastAsia" w:ascii="ＭＳ 明朝" w:hAnsi="ＭＳ 明朝"/>
          <w:color w:val="000000" w:themeColor="text1"/>
          <w:shd w:val="pct15" w:color="auto" w:fill="auto"/>
        </w:rPr>
        <w:t>年秋頃で一区切り</w:t>
      </w:r>
    </w:p>
    <w:p>
      <w:pPr>
        <w:pStyle w:val="0"/>
        <w:spacing w:line="300" w:lineRule="auto"/>
        <w:rPr>
          <w:rFonts w:hint="eastAsia" w:ascii="ＭＳ 明朝" w:hAnsi="ＭＳ 明朝"/>
          <w:color w:val="000000" w:themeColor="text1"/>
        </w:rPr>
      </w:pPr>
      <w:r>
        <w:rPr>
          <w:rFonts w:hint="eastAsia" w:ascii="ＭＳ 明朝" w:hAnsi="ＭＳ 明朝"/>
          <w:color w:val="000000" w:themeColor="text1"/>
        </w:rPr>
        <w:t xml:space="preserve">Q </w:t>
      </w:r>
      <w:r>
        <w:rPr>
          <w:rFonts w:hint="eastAsia" w:ascii="ＭＳ 明朝" w:hAnsi="ＭＳ 明朝"/>
          <w:color w:val="000000" w:themeColor="text1"/>
        </w:rPr>
        <w:t>事業総点検で市長が重視していることは何か。</w:t>
      </w:r>
    </w:p>
    <w:p>
      <w:pPr>
        <w:pStyle w:val="0"/>
        <w:spacing w:line="300" w:lineRule="auto"/>
        <w:rPr>
          <w:rFonts w:hint="eastAsia" w:ascii="ＭＳ 明朝" w:hAnsi="ＭＳ 明朝"/>
          <w:color w:val="000000" w:themeColor="text1"/>
        </w:rPr>
      </w:pPr>
      <w:r>
        <w:rPr>
          <w:rFonts w:hint="eastAsia" w:ascii="ＭＳ 明朝" w:hAnsi="ＭＳ 明朝"/>
          <w:color w:val="000000" w:themeColor="text1"/>
        </w:rPr>
        <w:t xml:space="preserve">A </w:t>
      </w:r>
      <w:r>
        <w:rPr>
          <w:rFonts w:hint="eastAsia" w:ascii="ＭＳ 明朝" w:hAnsi="ＭＳ 明朝"/>
          <w:b w:val="1"/>
          <w:color w:val="000000" w:themeColor="text1"/>
        </w:rPr>
        <w:t>市長</w:t>
      </w:r>
      <w:r>
        <w:rPr>
          <w:rFonts w:hint="eastAsia" w:ascii="ＭＳ 明朝" w:hAnsi="ＭＳ 明朝"/>
          <w:color w:val="000000" w:themeColor="text1"/>
        </w:rPr>
        <w:t>　既存事業が今の社会情勢や市民ニーズに合っているか検証することである。財源確保だけでなく、業務的な余白を生み出して、職員が新規事業に取り組む時間を確保したい。</w:t>
      </w:r>
    </w:p>
    <w:p>
      <w:pPr>
        <w:pStyle w:val="0"/>
        <w:spacing w:line="300" w:lineRule="auto"/>
        <w:rPr>
          <w:rFonts w:hint="eastAsia" w:ascii="ＭＳ 明朝" w:hAnsi="ＭＳ 明朝"/>
          <w:color w:val="000000" w:themeColor="text1"/>
        </w:rPr>
      </w:pPr>
      <w:r>
        <w:rPr>
          <w:rFonts w:hint="eastAsia" w:ascii="ＭＳ 明朝" w:hAnsi="ＭＳ 明朝"/>
          <w:color w:val="000000" w:themeColor="text1"/>
        </w:rPr>
        <w:t xml:space="preserve">Q </w:t>
      </w:r>
      <w:r>
        <w:rPr>
          <w:rFonts w:hint="eastAsia" w:ascii="ＭＳ 明朝" w:hAnsi="ＭＳ 明朝"/>
          <w:color w:val="000000" w:themeColor="text1"/>
        </w:rPr>
        <w:t>事業総点検はどのような手順で行うのか。</w:t>
      </w:r>
    </w:p>
    <w:p>
      <w:pPr>
        <w:pStyle w:val="0"/>
        <w:spacing w:line="300" w:lineRule="auto"/>
        <w:rPr>
          <w:rFonts w:hint="eastAsia" w:ascii="ＭＳ 明朝" w:hAnsi="ＭＳ 明朝"/>
          <w:color w:val="000000" w:themeColor="text1"/>
        </w:rPr>
      </w:pPr>
      <w:r>
        <w:rPr>
          <w:rFonts w:hint="eastAsia" w:ascii="ＭＳ 明朝" w:hAnsi="ＭＳ 明朝"/>
          <w:color w:val="000000" w:themeColor="text1"/>
        </w:rPr>
        <w:t xml:space="preserve">A </w:t>
      </w:r>
      <w:r>
        <w:rPr>
          <w:rFonts w:hint="eastAsia" w:ascii="ＭＳ 明朝" w:hAnsi="ＭＳ 明朝"/>
          <w:b w:val="1"/>
          <w:color w:val="000000" w:themeColor="text1"/>
        </w:rPr>
        <w:t>市長公室長</w:t>
      </w:r>
      <w:r>
        <w:rPr>
          <w:rFonts w:hint="eastAsia" w:ascii="ＭＳ 明朝" w:hAnsi="ＭＳ 明朝"/>
          <w:color w:val="000000" w:themeColor="text1"/>
        </w:rPr>
        <w:t>　予算科目にある全ての中事業から法定受託事務や職員人件費、臨時的経費等を除いた</w:t>
      </w:r>
      <w:r>
        <w:rPr>
          <w:rFonts w:hint="eastAsia" w:ascii="ＭＳ 明朝" w:hAnsi="ＭＳ 明朝"/>
          <w:color w:val="000000" w:themeColor="text1"/>
        </w:rPr>
        <w:t>338</w:t>
      </w:r>
      <w:r>
        <w:rPr>
          <w:rFonts w:hint="eastAsia" w:ascii="ＭＳ 明朝" w:hAnsi="ＭＳ 明朝"/>
          <w:color w:val="000000" w:themeColor="text1"/>
        </w:rPr>
        <w:t>事業を対</w:t>
      </w:r>
      <w:bookmarkStart w:id="0" w:name="_GoBack"/>
      <w:bookmarkEnd w:id="0"/>
      <w:r>
        <w:rPr>
          <w:rFonts w:hint="eastAsia" w:ascii="ＭＳ 明朝" w:hAnsi="ＭＳ 明朝"/>
          <w:color w:val="000000" w:themeColor="text1"/>
        </w:rPr>
        <w:t>象に、各課において「事業総点検シート」及び一部の事業については「近隣比較シート」を作成する。その後、多角的な視点で議論し、市の特徴や強みを生かした経営判断を行った上で、総合計画の基本目標ごとに削減額及び削減対象事業を決定する。事業担当課で改善を進められるものについては、事業担当課へ改善の指示を出し、課を横断して改善が求められるものについては、プロジェクトチームを作って検討する。</w:t>
      </w:r>
    </w:p>
    <w:p>
      <w:pPr>
        <w:pStyle w:val="0"/>
        <w:spacing w:line="300" w:lineRule="auto"/>
        <w:rPr>
          <w:rFonts w:hint="eastAsia" w:ascii="ＭＳ 明朝" w:hAnsi="ＭＳ 明朝"/>
          <w:color w:val="000000" w:themeColor="text1"/>
        </w:rPr>
      </w:pPr>
      <w:r>
        <w:rPr>
          <w:rFonts w:hint="eastAsia" w:ascii="ＭＳ 明朝" w:hAnsi="ＭＳ 明朝"/>
          <w:color w:val="000000" w:themeColor="text1"/>
        </w:rPr>
        <w:t xml:space="preserve">Q </w:t>
      </w:r>
      <w:r>
        <w:rPr>
          <w:rFonts w:hint="eastAsia" w:ascii="ＭＳ 明朝" w:hAnsi="ＭＳ 明朝"/>
          <w:color w:val="000000" w:themeColor="text1"/>
        </w:rPr>
        <w:t>改善はどの程度の期間を見込んでいるのか。</w:t>
      </w:r>
    </w:p>
    <w:p>
      <w:pPr>
        <w:pStyle w:val="0"/>
        <w:spacing w:line="300" w:lineRule="auto"/>
        <w:rPr>
          <w:rFonts w:hint="eastAsia" w:ascii="ＭＳ 明朝" w:hAnsi="ＭＳ 明朝"/>
          <w:color w:val="000000" w:themeColor="text1"/>
        </w:rPr>
      </w:pPr>
      <w:r>
        <w:rPr>
          <w:rFonts w:hint="eastAsia" w:ascii="ＭＳ 明朝" w:hAnsi="ＭＳ 明朝"/>
          <w:color w:val="000000" w:themeColor="text1"/>
        </w:rPr>
        <w:t xml:space="preserve">A </w:t>
      </w:r>
      <w:r>
        <w:rPr>
          <w:rFonts w:hint="eastAsia" w:ascii="ＭＳ 明朝" w:hAnsi="ＭＳ 明朝"/>
          <w:color w:val="000000" w:themeColor="text1"/>
        </w:rPr>
        <w:t>改善が必要な事業については、早ければ令和</w:t>
      </w:r>
      <w:r>
        <w:rPr>
          <w:rFonts w:hint="eastAsia" w:ascii="ＭＳ 明朝" w:hAnsi="ＭＳ 明朝"/>
          <w:color w:val="000000" w:themeColor="text1"/>
        </w:rPr>
        <w:t>7</w:t>
      </w:r>
      <w:r>
        <w:rPr>
          <w:rFonts w:hint="eastAsia" w:ascii="ＭＳ 明朝" w:hAnsi="ＭＳ 明朝"/>
          <w:color w:val="000000" w:themeColor="text1"/>
        </w:rPr>
        <w:t>年度から改善していく。</w:t>
      </w:r>
    </w:p>
    <w:p>
      <w:pPr>
        <w:pStyle w:val="0"/>
        <w:spacing w:line="300" w:lineRule="auto"/>
        <w:rPr>
          <w:rFonts w:hint="eastAsia" w:ascii="ＭＳ 明朝" w:hAnsi="ＭＳ 明朝"/>
          <w:color w:val="000000" w:themeColor="text1"/>
        </w:rPr>
      </w:pPr>
      <w:r>
        <w:rPr>
          <w:rFonts w:hint="eastAsia" w:ascii="ＭＳ 明朝" w:hAnsi="ＭＳ 明朝"/>
          <w:color w:val="000000" w:themeColor="text1"/>
        </w:rPr>
        <w:t xml:space="preserve">Q </w:t>
      </w:r>
      <w:r>
        <w:rPr>
          <w:rFonts w:hint="eastAsia" w:ascii="ＭＳ 明朝" w:hAnsi="ＭＳ 明朝"/>
          <w:color w:val="000000" w:themeColor="text1"/>
        </w:rPr>
        <w:t>総点検の結果について、市民に対し説明を行うのか。</w:t>
      </w:r>
    </w:p>
    <w:p>
      <w:pPr>
        <w:pStyle w:val="0"/>
        <w:spacing w:line="300" w:lineRule="auto"/>
        <w:rPr>
          <w:rFonts w:hint="default" w:ascii="ＭＳ 明朝" w:hAnsi="ＭＳ 明朝"/>
          <w:color w:val="000000" w:themeColor="text1"/>
        </w:rPr>
      </w:pPr>
      <w:r>
        <w:rPr>
          <w:rFonts w:hint="eastAsia" w:ascii="ＭＳ 明朝" w:hAnsi="ＭＳ 明朝"/>
          <w:color w:val="000000" w:themeColor="text1"/>
        </w:rPr>
        <w:t xml:space="preserve">A </w:t>
      </w:r>
      <w:r>
        <w:rPr>
          <w:rFonts w:hint="eastAsia" w:ascii="ＭＳ 明朝" w:hAnsi="ＭＳ 明朝"/>
          <w:color w:val="000000" w:themeColor="text1"/>
        </w:rPr>
        <w:t>市民に対しては、結果だけでなく、中間報告や過程も伝える必要があると考えている。</w:t>
      </w:r>
    </w:p>
    <w:p>
      <w:pPr>
        <w:pStyle w:val="0"/>
        <w:spacing w:line="300" w:lineRule="auto"/>
        <w:rPr>
          <w:rFonts w:hint="default" w:ascii="ＭＳ 明朝" w:hAnsi="ＭＳ 明朝"/>
          <w:color w:val="000000" w:themeColor="text1"/>
        </w:rPr>
      </w:pPr>
    </w:p>
    <w:p>
      <w:pPr>
        <w:pStyle w:val="0"/>
        <w:spacing w:line="300" w:lineRule="auto"/>
        <w:rPr>
          <w:rFonts w:hint="default" w:ascii="ＭＳ 明朝" w:hAnsi="ＭＳ 明朝"/>
          <w:color w:val="000000" w:themeColor="text1"/>
          <w:shd w:val="pct15" w:color="auto" w:fill="auto"/>
        </w:rPr>
      </w:pPr>
      <w:r>
        <w:rPr>
          <w:rFonts w:hint="eastAsia" w:ascii="ＭＳ 明朝" w:hAnsi="ＭＳ 明朝"/>
          <w:color w:val="000000" w:themeColor="text1"/>
          <w:shd w:val="pct15" w:color="auto" w:fill="auto"/>
        </w:rPr>
        <w:t>Ｑ生活保護受給者の自立支援とは</w:t>
      </w:r>
    </w:p>
    <w:p>
      <w:pPr>
        <w:pStyle w:val="0"/>
        <w:spacing w:line="300" w:lineRule="auto"/>
        <w:rPr>
          <w:rFonts w:hint="default" w:ascii="ＭＳ 明朝" w:hAnsi="ＭＳ 明朝"/>
          <w:color w:val="000000" w:themeColor="text1"/>
        </w:rPr>
      </w:pPr>
      <w:r>
        <w:rPr>
          <w:rFonts w:hint="eastAsia" w:ascii="ＭＳ 明朝" w:hAnsi="ＭＳ 明朝"/>
          <w:color w:val="000000" w:themeColor="text1"/>
          <w:shd w:val="pct15" w:color="auto" w:fill="auto"/>
        </w:rPr>
        <w:t>Ａ医療支援や就労支援である</w:t>
      </w:r>
    </w:p>
    <w:p>
      <w:pPr>
        <w:pStyle w:val="0"/>
        <w:spacing w:line="300" w:lineRule="auto"/>
        <w:rPr>
          <w:rFonts w:hint="eastAsia" w:ascii="ＭＳ 明朝" w:hAnsi="ＭＳ 明朝"/>
          <w:color w:val="000000" w:themeColor="text1"/>
        </w:rPr>
      </w:pPr>
      <w:r>
        <w:rPr>
          <w:rFonts w:hint="eastAsia" w:ascii="ＭＳ 明朝" w:hAnsi="ＭＳ 明朝"/>
          <w:color w:val="000000" w:themeColor="text1"/>
        </w:rPr>
        <w:t xml:space="preserve">Q </w:t>
      </w:r>
      <w:r>
        <w:rPr>
          <w:rFonts w:hint="eastAsia" w:ascii="ＭＳ 明朝" w:hAnsi="ＭＳ 明朝"/>
          <w:color w:val="000000" w:themeColor="text1"/>
        </w:rPr>
        <w:t>就労支援は具体的にどのようなプロセスで行っているのか。</w:t>
      </w:r>
    </w:p>
    <w:p>
      <w:pPr>
        <w:pStyle w:val="0"/>
        <w:spacing w:line="300" w:lineRule="auto"/>
        <w:rPr>
          <w:rFonts w:hint="default" w:ascii="ＭＳ 明朝" w:hAnsi="ＭＳ 明朝"/>
          <w:color w:val="000000" w:themeColor="text1"/>
        </w:rPr>
      </w:pPr>
      <w:r>
        <w:rPr>
          <w:rFonts w:hint="eastAsia" w:ascii="ＭＳ 明朝" w:hAnsi="ＭＳ 明朝"/>
          <w:color w:val="000000" w:themeColor="text1"/>
        </w:rPr>
        <w:t>A</w:t>
      </w:r>
      <w:r>
        <w:rPr>
          <w:rFonts w:hint="eastAsia" w:ascii="ＭＳ 明朝" w:hAnsi="ＭＳ 明朝"/>
          <w:b w:val="1"/>
          <w:color w:val="000000" w:themeColor="text1"/>
        </w:rPr>
        <w:t xml:space="preserve"> </w:t>
      </w:r>
      <w:r>
        <w:rPr>
          <w:rFonts w:hint="eastAsia" w:ascii="ＭＳ 明朝" w:hAnsi="ＭＳ 明朝"/>
          <w:b w:val="1"/>
          <w:color w:val="000000" w:themeColor="text1"/>
        </w:rPr>
        <w:t>福祉部長</w:t>
      </w:r>
      <w:r>
        <w:rPr>
          <w:rFonts w:hint="eastAsia" w:ascii="ＭＳ 明朝" w:hAnsi="ＭＳ 明朝"/>
          <w:color w:val="000000" w:themeColor="text1"/>
        </w:rPr>
        <w:t>　生活保護申請に至った原因から、どのような支援が必要かを判断する。傷病が原因であれば適切な医療を受けていただく。回復後、一般就労が可能であればハローワークの巡回相談を活用し、就労支援を行う。障がい等により一般就労が困難である場合には、福祉的就労を検討する。</w:t>
      </w:r>
    </w:p>
    <w:p>
      <w:pPr>
        <w:pStyle w:val="0"/>
        <w:spacing w:line="300" w:lineRule="auto"/>
        <w:rPr>
          <w:rFonts w:hint="default" w:ascii="ＭＳ 明朝" w:hAnsi="ＭＳ 明朝"/>
          <w:color w:val="000000" w:themeColor="text1"/>
        </w:rPr>
      </w:pPr>
      <w:r>
        <w:rPr>
          <w:rFonts w:hint="eastAsia" w:ascii="ＭＳ 明朝" w:hAnsi="ＭＳ 明朝"/>
          <w:color w:val="000000" w:themeColor="text1"/>
        </w:rPr>
        <w:t>――――――――――――</w:t>
      </w:r>
      <w:r>
        <w:rPr>
          <w:rFonts w:hint="default" w:ascii="ＭＳ 明朝" w:hAnsi="ＭＳ 明朝"/>
          <w:color w:val="000000" w:themeColor="text1"/>
        </w:rPr>
        <w:t>―――</w:t>
      </w:r>
    </w:p>
    <w:p>
      <w:pPr>
        <w:pStyle w:val="0"/>
        <w:spacing w:line="300" w:lineRule="auto"/>
        <w:rPr>
          <w:rFonts w:hint="default" w:ascii="ＭＳ 明朝" w:hAnsi="ＭＳ 明朝"/>
        </w:rPr>
      </w:pPr>
      <w:r>
        <w:rPr>
          <w:rFonts w:hint="eastAsia" w:ascii="ＭＳ 明朝" w:hAnsi="ＭＳ 明朝"/>
          <w:color w:val="000000" w:themeColor="text1"/>
        </w:rPr>
        <w:t>【写真キャプション】「廃止される市公用バス」</w:t>
      </w:r>
    </w:p>
    <w:sectPr>
      <w:headerReference r:id="rId5" w:type="default"/>
      <w:pgSz w:w="11906" w:h="16838"/>
      <w:pgMar w:top="1985" w:right="1701" w:bottom="1701" w:left="1701" w:header="851" w:footer="992" w:gutter="0"/>
      <w:cols w:space="420" w:num="2"/>
      <w:textDirection w:val="lrTb"/>
      <w:docGrid w:type="linesAndChars" w:linePitch="298" w:charSpace="1217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 w:ascii="ＭＳ ゴシック" w:hAnsi="ＭＳ ゴシック" w:eastAsia="ＭＳ ゴシック"/>
      </w:rPr>
    </w:pPr>
    <w:r>
      <w:rPr>
        <w:rFonts w:hint="eastAsia" w:ascii="ＭＳ ゴシック" w:hAnsi="ＭＳ ゴシック" w:eastAsia="ＭＳ ゴシック"/>
      </w:rPr>
      <w:t>フォーマットを変更しない。ＭＳ明朝</w:t>
    </w:r>
    <w:r>
      <w:rPr>
        <w:rFonts w:hint="eastAsia" w:ascii="ＭＳ ゴシック" w:hAnsi="ＭＳ ゴシック" w:eastAsia="ＭＳ ゴシック"/>
      </w:rPr>
      <w:t>10.5</w:t>
    </w:r>
    <w:r>
      <w:rPr>
        <w:rFonts w:hint="eastAsia" w:ascii="ＭＳ ゴシック" w:hAnsi="ＭＳ ゴシック" w:eastAsia="ＭＳ ゴシック"/>
      </w:rPr>
      <w:t>ポイントで記載。</w:t>
    </w:r>
  </w:p>
  <w:p>
    <w:pPr>
      <w:pStyle w:val="15"/>
      <w:rPr>
        <w:rFonts w:hint="default" w:ascii="ＭＳ ゴシック" w:hAnsi="ＭＳ ゴシック" w:eastAsia="ＭＳ ゴシック"/>
      </w:rPr>
    </w:pPr>
    <w:r>
      <w:rPr>
        <w:rFonts w:hint="eastAsia" w:ascii="ＭＳ ゴシック" w:hAnsi="ＭＳ ゴシック" w:eastAsia="ＭＳ ゴシック"/>
      </w:rPr>
      <w:t>数字はは半角。見出しは</w:t>
    </w:r>
    <w:r>
      <w:rPr>
        <w:rFonts w:hint="eastAsia" w:ascii="ＭＳ ゴシック" w:hAnsi="ＭＳ ゴシック" w:eastAsia="ＭＳ ゴシック"/>
      </w:rPr>
      <w:t>2</w:t>
    </w:r>
    <w:r>
      <w:rPr>
        <w:rFonts w:hint="eastAsia" w:ascii="ＭＳ ゴシック" w:hAnsi="ＭＳ ゴシック" w:eastAsia="ＭＳ ゴシック"/>
      </w:rPr>
      <w:t>字換算。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ocumentProtection w:edit="readOnly" w:enforcement="0"/>
  <w:defaultTabStop w:val="840"/>
  <w:drawingGridHorizontalSpacing w:val="269"/>
  <w:drawingGridVerticalSpacing w:val="149"/>
  <w:displayHorizontalDrawingGridEvery w:val="0"/>
  <w:displayVerticalDrawingGridEvery w:val="2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>
      <w:pPr>
        <w:spacing w:after="160" w:afterLines="0" w:afterAutospacing="0" w:line="259" w:lineRule="auto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Hyperlink"/>
    <w:next w:val="19"/>
    <w:link w:val="0"/>
    <w:uiPriority w:val="0"/>
    <w:rPr>
      <w:color w:val="0000FF"/>
      <w:u w:val="single" w:color="auto"/>
    </w:rPr>
  </w:style>
  <w:style w:type="paragraph" w:styleId="20">
    <w:name w:val="Normal (Web)"/>
    <w:basedOn w:val="0"/>
    <w:next w:val="20"/>
    <w:link w:val="0"/>
    <w:uiPriority w:val="0"/>
    <w:pPr>
      <w:widowControl w:val="1"/>
      <w:spacing w:before="100" w:beforeLines="0" w:beforeAutospacing="0" w:after="100" w:afterLines="0" w:afterAutospacing="0"/>
      <w:jc w:val="left"/>
    </w:pPr>
    <w:rPr>
      <w:rFonts w:ascii="ＭＳ Ｐゴシック" w:hAnsi="ＭＳ Ｐゴシック" w:eastAsia="ＭＳ Ｐゴシック"/>
      <w:kern w:val="0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next w:val="22"/>
    <w:link w:val="21"/>
    <w:uiPriority w:val="0"/>
    <w:rPr>
      <w:rFonts w:ascii="Arial" w:hAnsi="Arial" w:eastAsia="ＭＳ ゴシック"/>
      <w:kern w:val="2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character" w:styleId="25" w:customStyle="1">
    <w:name w:val="メンション1"/>
    <w:basedOn w:val="10"/>
    <w:next w:val="25"/>
    <w:link w:val="0"/>
    <w:uiPriority w:val="0"/>
    <w:rPr>
      <w:color w:val="2B579A"/>
      <w:shd w:val="clear" w:color="auto" w:fill="E6E6E6"/>
    </w:rPr>
  </w:style>
  <w:style w:type="paragraph" w:styleId="26">
    <w:name w:val="annotation text"/>
    <w:basedOn w:val="0"/>
    <w:next w:val="26"/>
    <w:link w:val="27"/>
    <w:uiPriority w:val="0"/>
    <w:semiHidden/>
    <w:pPr>
      <w:jc w:val="left"/>
    </w:pPr>
  </w:style>
  <w:style w:type="character" w:styleId="27" w:customStyle="1">
    <w:name w:val="コメント文字列 (文字)"/>
    <w:basedOn w:val="10"/>
    <w:next w:val="27"/>
    <w:link w:val="26"/>
    <w:uiPriority w:val="0"/>
    <w:rPr>
      <w:kern w:val="2"/>
      <w:sz w:val="21"/>
    </w:rPr>
  </w:style>
  <w:style w:type="character" w:styleId="28">
    <w:name w:val="annotation reference"/>
    <w:basedOn w:val="10"/>
    <w:next w:val="28"/>
    <w:link w:val="0"/>
    <w:uiPriority w:val="0"/>
    <w:semiHidden/>
    <w:rPr>
      <w:sz w:val="18"/>
    </w:rPr>
  </w:style>
  <w:style w:type="paragraph" w:styleId="29">
    <w:name w:val="Revision"/>
    <w:next w:val="29"/>
    <w:link w:val="0"/>
    <w:uiPriority w:val="0"/>
    <w:pPr>
      <w:spacing w:after="0" w:afterLines="0" w:afterAutospacing="0" w:line="240" w:lineRule="auto"/>
    </w:pPr>
    <w:rPr>
      <w:kern w:val="2"/>
      <w:sz w:val="21"/>
    </w:rPr>
  </w:style>
  <w:style w:type="paragraph" w:styleId="30">
    <w:name w:val="annotation subject"/>
    <w:basedOn w:val="26"/>
    <w:next w:val="26"/>
    <w:link w:val="31"/>
    <w:uiPriority w:val="0"/>
    <w:semiHidden/>
    <w:rPr>
      <w:b w:val="1"/>
    </w:rPr>
  </w:style>
  <w:style w:type="character" w:styleId="31" w:customStyle="1">
    <w:name w:val="コメント内容 (文字)"/>
    <w:basedOn w:val="27"/>
    <w:next w:val="31"/>
    <w:link w:val="30"/>
    <w:uiPriority w:val="0"/>
    <w:rPr>
      <w:b w:val="1"/>
      <w:kern w:val="2"/>
      <w:sz w:val="21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</TotalTime>
  <Pages>1</Pages>
  <Words>16</Words>
  <Characters>792</Characters>
  <Application>JUST Note</Application>
  <Lines>60</Lines>
  <Paragraphs>19</Paragraphs>
  <Company>MouseComputer PC</Company>
  <CharactersWithSpaces>805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長湫中部区画整理地内の字域及び字名変更（案）の見直し</dc:title>
  <dc:creator>hidetosi8047</dc:creator>
  <cp:lastModifiedBy>佐藤 有美</cp:lastModifiedBy>
  <cp:lastPrinted>2023-11-06T16:58:00Z</cp:lastPrinted>
  <dcterms:created xsi:type="dcterms:W3CDTF">2024-03-15T07:09:00Z</dcterms:created>
  <dcterms:modified xsi:type="dcterms:W3CDTF">2024-04-17T03:57:21Z</dcterms:modified>
  <cp:revision>6</cp:revision>
</cp:coreProperties>
</file>