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</w:t>
      </w:r>
    </w:p>
    <w:p>
      <w:pPr>
        <w:pStyle w:val="0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ind w:left="0" w:leftChars="0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代表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長久手市子ども食堂運営支援補助金交付申請書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長久手市子ども食堂運営支援補助金交付要綱第６条の規定に基づき、次のとおり申請します。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なお、長久手市子ども食堂運営支援補助金交付要綱を遵守します。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交付申請額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補助金に係る補助事業に要する経費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添付書類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⑴　事業計画書（様式第２号）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⑵　収支予算書（様式第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号）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⑶　団体調書（様式第４号）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⑷　誓約書（様式第５号）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⑸　同意書（様式第６号）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⑹　その他関係書類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1095</TotalTime>
  <Pages>1</Pages>
  <Words>1</Words>
  <Characters>224</Characters>
  <Application>JUST Note</Application>
  <Lines>29</Lines>
  <Paragraphs>19</Paragraphs>
  <Company>長久手市役所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2024-04-17T07:28:47Z</dcterms:modified>
  <cp:revision>125</cp:revision>
</cp:coreProperties>
</file>