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75" w:rsidRDefault="003B162E">
      <w:pPr>
        <w:jc w:val="center"/>
        <w:rPr>
          <w:sz w:val="24"/>
        </w:rPr>
      </w:pPr>
      <w:r>
        <w:rPr>
          <w:rFonts w:hint="eastAsia"/>
          <w:sz w:val="24"/>
        </w:rPr>
        <w:t>長久手市国民健康保険療養費の支給に関する要綱</w:t>
      </w:r>
    </w:p>
    <w:p w:rsidR="00993F75" w:rsidRDefault="00993F75">
      <w:pPr>
        <w:jc w:val="left"/>
        <w:rPr>
          <w:sz w:val="24"/>
        </w:rPr>
      </w:pPr>
    </w:p>
    <w:p w:rsidR="00993F75" w:rsidRDefault="00993F75">
      <w:pPr>
        <w:jc w:val="left"/>
        <w:rPr>
          <w:sz w:val="24"/>
        </w:rPr>
      </w:pPr>
    </w:p>
    <w:p w:rsidR="00993F75" w:rsidRDefault="00993F75">
      <w:pPr>
        <w:jc w:val="left"/>
        <w:rPr>
          <w:sz w:val="24"/>
        </w:rPr>
      </w:pPr>
    </w:p>
    <w:p w:rsidR="00993F75" w:rsidRDefault="003B162E">
      <w:pPr>
        <w:ind w:firstLineChars="100" w:firstLine="240"/>
        <w:jc w:val="left"/>
        <w:rPr>
          <w:sz w:val="24"/>
        </w:rPr>
      </w:pPr>
      <w:r>
        <w:rPr>
          <w:rFonts w:hint="eastAsia"/>
          <w:sz w:val="24"/>
        </w:rPr>
        <w:t>（目的）</w:t>
      </w:r>
    </w:p>
    <w:p w:rsidR="00993F75" w:rsidRDefault="003B162E">
      <w:pPr>
        <w:ind w:left="240" w:hangingChars="100" w:hanging="240"/>
        <w:jc w:val="left"/>
        <w:rPr>
          <w:rStyle w:val="p20"/>
          <w:rFonts w:ascii="ＭＳ 明朝" w:eastAsia="ＭＳ 明朝" w:hAnsi="ＭＳ 明朝"/>
          <w:color w:val="333333"/>
          <w:sz w:val="24"/>
        </w:rPr>
      </w:pPr>
      <w:r>
        <w:rPr>
          <w:rStyle w:val="p20"/>
          <w:rFonts w:ascii="ＭＳ 明朝" w:eastAsia="ＭＳ 明朝" w:hAnsi="ＭＳ 明朝" w:hint="eastAsia"/>
          <w:color w:val="333333"/>
          <w:sz w:val="24"/>
        </w:rPr>
        <w:t>第1条　この要綱は、国民健康保険法（昭和33年法律第192号。以下「法」という。）第54条及び第54条の3第3項から第5項までに規定する療養費の支給について、必要な事項を定めるものとする。</w:t>
      </w:r>
    </w:p>
    <w:p w:rsidR="00993F75" w:rsidRDefault="00993F75">
      <w:pPr>
        <w:ind w:left="240" w:hangingChars="100" w:hanging="240"/>
        <w:jc w:val="left"/>
        <w:rPr>
          <w:rStyle w:val="p20"/>
          <w:rFonts w:ascii="ＭＳ 明朝" w:eastAsia="ＭＳ 明朝" w:hAnsi="ＭＳ 明朝"/>
          <w:color w:val="333333"/>
          <w:sz w:val="24"/>
        </w:rPr>
      </w:pPr>
    </w:p>
    <w:p w:rsidR="00993F75" w:rsidRDefault="003B162E">
      <w:pPr>
        <w:pStyle w:val="title10"/>
        <w:shd w:val="clear" w:color="auto" w:fill="FFFFFF"/>
        <w:spacing w:before="0" w:beforeAutospacing="0" w:after="0" w:afterAutospacing="0"/>
        <w:ind w:left="0" w:firstLineChars="100" w:firstLine="240"/>
        <w:rPr>
          <w:rFonts w:ascii="ＭＳ 明朝" w:eastAsia="ＭＳ 明朝" w:hAnsi="ＭＳ 明朝"/>
          <w:color w:val="333333"/>
        </w:rPr>
      </w:pPr>
      <w:r>
        <w:rPr>
          <w:rStyle w:val="cm30"/>
          <w:rFonts w:ascii="ＭＳ 明朝" w:eastAsia="ＭＳ 明朝" w:hAnsi="ＭＳ 明朝" w:hint="eastAsia"/>
          <w:color w:val="333333"/>
        </w:rPr>
        <w:t>（支給要件）</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num57"/>
          <w:rFonts w:ascii="ＭＳ 明朝" w:eastAsia="ＭＳ 明朝" w:hAnsi="ＭＳ 明朝" w:hint="eastAsia"/>
          <w:color w:val="333333"/>
        </w:rPr>
        <w:t>第2条</w:t>
      </w:r>
      <w:r>
        <w:rPr>
          <w:rFonts w:ascii="ＭＳ 明朝" w:eastAsia="ＭＳ 明朝" w:hAnsi="ＭＳ 明朝" w:hint="eastAsia"/>
          <w:color w:val="333333"/>
        </w:rPr>
        <w:t xml:space="preserve">　療養費は、次のいずれかに該当する場合に支給するものとする。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⑴　法第36条第3項に規定する保険医療機関又は保険薬局(以下「保険医療機関等」という。）がない又は保険医療機関等まで相当な距離があり、応急措置として売薬を服用した場合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⑵　緊急その他やむを得ず法第40条第1項に規定する保険医又は保険薬剤師以外の医師の診療又は薬剤の支給を受けた場合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⑶　骨折、脱臼、打撲又は捻挫により柔道整復師による施術を受けた場合（骨折又は脱臼に対する施術にあっては、医師の同意を得た場合に限る。）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⑷　はり師、きゅう師又はあん摩マッサージ指圧師（以下「はり師等」という。）の施術を医師の同意を得て受けた場合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⑸　保険医が</w:t>
      </w:r>
      <w:r w:rsidR="00B26905">
        <w:rPr>
          <w:rFonts w:ascii="ＭＳ 明朝" w:eastAsia="ＭＳ 明朝" w:hAnsi="ＭＳ 明朝" w:hint="eastAsia"/>
          <w:color w:val="333333"/>
        </w:rPr>
        <w:t>、</w:t>
      </w:r>
      <w:r>
        <w:rPr>
          <w:rFonts w:ascii="ＭＳ 明朝" w:eastAsia="ＭＳ 明朝" w:hAnsi="ＭＳ 明朝" w:hint="eastAsia"/>
          <w:color w:val="333333"/>
        </w:rPr>
        <w:t>治療上必要があると認めた関節用装具、コルセット等の治療用装具を購入した場合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⑹　生血を輸血した場合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⑺　交通事故等緊急の事情により、第三者に保険医療機関以外の医療機関に運び込まれ診療を受けた場合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⑻　海外渡航中に疾病又は負傷で治療を受け、医療費を負担した場合（治療目的での海外渡航及び日本国内での保険適用外の医療行為を除く。）</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Fonts w:ascii="ＭＳ 明朝" w:eastAsia="ＭＳ 明朝" w:hAnsi="ＭＳ 明朝" w:hint="eastAsia"/>
          <w:color w:val="333333"/>
        </w:rPr>
        <w:t xml:space="preserve">　⑼　前各号に掲げるものに準ずる理由があると市長が認めた場合</w:t>
      </w:r>
    </w:p>
    <w:p w:rsidR="00993F75" w:rsidRDefault="00993F75">
      <w:pPr>
        <w:pStyle w:val="num16"/>
        <w:shd w:val="clear" w:color="auto" w:fill="FFFFFF"/>
        <w:spacing w:before="0" w:beforeAutospacing="0" w:after="0" w:afterAutospacing="0"/>
        <w:rPr>
          <w:rStyle w:val="p24"/>
          <w:rFonts w:ascii="ＭＳ 明朝" w:eastAsia="ＭＳ 明朝" w:hAnsi="ＭＳ 明朝"/>
          <w:color w:val="333333"/>
        </w:rPr>
      </w:pP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（被保険者であることの確認を受けることができない場合の支給要件）</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第3条　法第54条第2項に規定する緊急その他やむを得ない理由は、次のいずれかに該当する場合とする。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 xml:space="preserve">　⑴　旅行等外出中の急病、ケガその他の理由により緊急に医療機関を受診した場合において、電子資格確認等により被保険者であることの確認を受けることができなかった場合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lastRenderedPageBreak/>
        <w:t xml:space="preserve">　⑵　国民健康保険の資格取得日から14日以内に取得届を提出した者が、当該14日間（被保険者証の交付前に限る。）に医療機関を受診した場合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 xml:space="preserve">　⑶　国民健康保険の資格取得日から14日以内に取得届を提出しなかった者が、その届出が遅れたことに客観的にやむを得ない事情があると認められる場合</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 xml:space="preserve">　⑷　前3号に掲げるものに準ずる理由があると市長が認めた場合</w:t>
      </w:r>
    </w:p>
    <w:p w:rsidR="00993F75" w:rsidRDefault="00993F75">
      <w:pPr>
        <w:pStyle w:val="num16"/>
        <w:shd w:val="clear" w:color="auto" w:fill="FFFFFF"/>
        <w:spacing w:before="0" w:beforeAutospacing="0" w:after="0" w:afterAutospacing="0"/>
        <w:rPr>
          <w:rStyle w:val="p24"/>
          <w:rFonts w:ascii="ＭＳ 明朝" w:eastAsia="ＭＳ 明朝" w:hAnsi="ＭＳ 明朝"/>
          <w:color w:val="333333"/>
        </w:rPr>
      </w:pP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（支給申請）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第4条　被保険者の属する世帯の世帯主（以下「世帯主」という。）は、次の各号に掲げる場合に係る療養費の支給を受けようとするときは、国民健康保険法施行規則（昭和33年厚生省令第53号。以下「省令」という。）第27条第1項に規定する療養費支給申請書に、当該各号に定める書類を添付しなければならない。</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 xml:space="preserve">　⑴　第2条第3号（骨折又は脱臼に係るものに限る。）又は第4号に掲げる場合　医師の同意書</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 xml:space="preserve">　⑵　第2条第5号又は第6号に掲げる場合　医師の証明書</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 xml:space="preserve">　⑶　第2条第8号に掲げる場合　パスポートの写し（療養を受けた日に海外渡航中であったことを確認することができるものに限る。）</w:t>
      </w:r>
    </w:p>
    <w:p w:rsidR="00B26905" w:rsidRDefault="00B26905" w:rsidP="00CE5443">
      <w:pPr>
        <w:pStyle w:val="num16"/>
        <w:shd w:val="clear" w:color="auto" w:fill="FFFFFF"/>
        <w:spacing w:before="0" w:beforeAutospacing="0" w:after="0" w:afterAutospacing="0"/>
        <w:ind w:hangingChars="100"/>
        <w:rPr>
          <w:rStyle w:val="p24"/>
          <w:rFonts w:ascii="ＭＳ 明朝" w:eastAsia="ＭＳ 明朝" w:hAnsi="ＭＳ 明朝"/>
          <w:color w:val="333333"/>
        </w:rPr>
      </w:pPr>
      <w:r>
        <w:rPr>
          <w:rStyle w:val="p24"/>
          <w:rFonts w:ascii="ＭＳ 明朝" w:eastAsia="ＭＳ 明朝" w:hAnsi="ＭＳ 明朝" w:hint="eastAsia"/>
          <w:color w:val="333333"/>
        </w:rPr>
        <w:t xml:space="preserve">　⑷　</w:t>
      </w:r>
      <w:r w:rsidR="003B162E">
        <w:rPr>
          <w:rStyle w:val="p24"/>
          <w:rFonts w:ascii="ＭＳ 明朝" w:eastAsia="ＭＳ 明朝" w:hAnsi="ＭＳ 明朝" w:hint="eastAsia"/>
          <w:color w:val="333333"/>
        </w:rPr>
        <w:t>第2条及び第3条に</w:t>
      </w:r>
      <w:r w:rsidR="00E81C93">
        <w:rPr>
          <w:rStyle w:val="p24"/>
          <w:rFonts w:ascii="ＭＳ 明朝" w:eastAsia="ＭＳ 明朝" w:hAnsi="ＭＳ 明朝" w:hint="eastAsia"/>
          <w:color w:val="333333"/>
        </w:rPr>
        <w:t>該当する療養費を支給するにあたり</w:t>
      </w:r>
      <w:r w:rsidR="00CE5443">
        <w:rPr>
          <w:rStyle w:val="p24"/>
          <w:rFonts w:ascii="ＭＳ 明朝" w:eastAsia="ＭＳ 明朝" w:hAnsi="ＭＳ 明朝" w:hint="eastAsia"/>
          <w:color w:val="333333"/>
        </w:rPr>
        <w:t>、</w:t>
      </w:r>
      <w:r w:rsidR="00E81C93">
        <w:rPr>
          <w:rStyle w:val="p24"/>
          <w:rFonts w:ascii="ＭＳ 明朝" w:eastAsia="ＭＳ 明朝" w:hAnsi="ＭＳ 明朝" w:hint="eastAsia"/>
          <w:color w:val="333333"/>
        </w:rPr>
        <w:t>必要な支払いが済んでいることを証明する領収書等</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2　世帯主は、第2条第3号又は第4号に掲げる場合に係る療養費の受領について、当該施術を行った柔道整復師又ははり師等に委任することができる。</w:t>
      </w:r>
    </w:p>
    <w:p w:rsidR="00993F75" w:rsidRDefault="00993F75">
      <w:pPr>
        <w:pStyle w:val="num16"/>
        <w:shd w:val="clear" w:color="auto" w:fill="FFFFFF"/>
        <w:spacing w:before="0" w:beforeAutospacing="0" w:after="0" w:afterAutospacing="0"/>
        <w:rPr>
          <w:rStyle w:val="p24"/>
          <w:rFonts w:ascii="ＭＳ 明朝" w:eastAsia="ＭＳ 明朝" w:hAnsi="ＭＳ 明朝"/>
          <w:color w:val="333333"/>
        </w:rPr>
      </w:pP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（療養費の額）</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第5条　療養費の支給額は、愛知県国民健康保険団体連合会（以下「国保連」という。）の審査により算定した費用の額（現に被保険者等が医療機関に支払った額が当該費用の額に満たない場合は、当該支払った額）から一部負担金及び標準負担額を控除した額を基準として、市長が決定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2　第2条第3号に掲げる場合に係る療養費の額は、柔道整復師の施術に係る療養費の算定方法（昭和33年9月30日保発第64号厚生省保険局長通知）により算定する。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3　第2条第4号に掲げる場合に係る療養費の額は、はり師、きゅう師及びあん摩・マッサージ・指圧師の施術に係る療養費の支給について（平成4年5月22日保発第57号厚生労働省保険局長通知）により算定する。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4　第2条第5号に掲げる場合に係る療養費の額は、補装具の種目、購入又は修理に要する費用の額の算定等に関する基準（平成18年厚生労働省告示第528号）により算定する。なお、消費税額は算定額から除外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lastRenderedPageBreak/>
        <w:t>5　第2条第8号に掲げる場合に係る療養費の額は、診療報酬の算定方法（平成20年厚生労働省告示第59号）により算定する。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6　前項の規定により療養費の額を算定することが困難な場合は、国保連の審査により算定した費用の額（海外療養費標準額から算定した額をいう。）及び支給を決定する日における外国為替換算率を用いて算定した現に被保険者が医療機関に支払った額のうち、いずれか低い方の額とする。この場合において、算定した額に1円未満の端数があるときは、これを切り捨てる。</w:t>
      </w:r>
    </w:p>
    <w:p w:rsidR="00993F75" w:rsidRDefault="00993F75">
      <w:pPr>
        <w:pStyle w:val="num16"/>
        <w:shd w:val="clear" w:color="auto" w:fill="FFFFFF"/>
        <w:spacing w:before="0" w:beforeAutospacing="0" w:after="0" w:afterAutospacing="0"/>
        <w:rPr>
          <w:rStyle w:val="p24"/>
          <w:rFonts w:ascii="ＭＳ 明朝" w:eastAsia="ＭＳ 明朝" w:hAnsi="ＭＳ 明朝"/>
          <w:color w:val="333333"/>
        </w:rPr>
      </w:pP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（支給方法）</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第6条　市長は、療養費の支給を決定したときは、当該申請をした世帯主に療養費を支給する。</w:t>
      </w:r>
    </w:p>
    <w:p w:rsidR="00993F75" w:rsidRDefault="003B162E">
      <w:pPr>
        <w:pStyle w:val="num16"/>
        <w:shd w:val="clear" w:color="auto" w:fill="FFFFFF"/>
        <w:spacing w:before="0" w:beforeAutospacing="0" w:after="0" w:afterAutospacing="0"/>
        <w:rPr>
          <w:rStyle w:val="p24"/>
          <w:rFonts w:ascii="ＭＳ 明朝" w:eastAsia="ＭＳ 明朝" w:hAnsi="ＭＳ 明朝"/>
          <w:color w:val="333333"/>
        </w:rPr>
      </w:pPr>
      <w:r>
        <w:rPr>
          <w:rStyle w:val="p24"/>
          <w:rFonts w:ascii="ＭＳ 明朝" w:eastAsia="ＭＳ 明朝" w:hAnsi="ＭＳ 明朝" w:hint="eastAsia"/>
          <w:color w:val="333333"/>
        </w:rPr>
        <w:t>2　療養費の支給は、原則として、世帯主（第4条第2項の規定により療養費の受領を柔道整復師又ははり師等に委任したときは、当該柔道整復師又ははり師等）の指定する名義の金融機関の口座へ口座振替の方法により行うものとする。</w:t>
      </w:r>
    </w:p>
    <w:p w:rsidR="00993F75" w:rsidRDefault="003B162E">
      <w:pPr>
        <w:pStyle w:val="num16"/>
        <w:shd w:val="clear" w:color="auto" w:fill="FFFFFF"/>
        <w:spacing w:before="0" w:beforeAutospacing="0" w:after="0" w:afterAutospacing="0"/>
        <w:rPr>
          <w:rFonts w:ascii="ＭＳ 明朝" w:eastAsia="ＭＳ 明朝" w:hAnsi="ＭＳ 明朝"/>
          <w:color w:val="333333"/>
        </w:rPr>
      </w:pPr>
      <w:r>
        <w:rPr>
          <w:rStyle w:val="p24"/>
          <w:rFonts w:ascii="ＭＳ 明朝" w:eastAsia="ＭＳ 明朝" w:hAnsi="ＭＳ 明朝" w:hint="eastAsia"/>
          <w:color w:val="333333"/>
        </w:rPr>
        <w:t>3　療養費の支給に当たっては、日本国外への送金等は行わない。</w:t>
      </w:r>
    </w:p>
    <w:p w:rsidR="00993F75" w:rsidRDefault="00993F75">
      <w:pPr>
        <w:pStyle w:val="num16"/>
        <w:shd w:val="clear" w:color="auto" w:fill="FFFFFF"/>
        <w:spacing w:before="0" w:beforeAutospacing="0" w:after="0" w:afterAutospacing="0"/>
        <w:rPr>
          <w:rFonts w:ascii="ＭＳ 明朝" w:eastAsia="ＭＳ 明朝" w:hAnsi="ＭＳ 明朝"/>
          <w:color w:val="333333"/>
        </w:rPr>
      </w:pPr>
    </w:p>
    <w:p w:rsidR="00993F75" w:rsidRDefault="003B162E">
      <w:pPr>
        <w:pStyle w:val="title10"/>
        <w:shd w:val="clear" w:color="auto" w:fill="FFFFFF"/>
        <w:spacing w:before="0" w:beforeAutospacing="0" w:after="0" w:afterAutospacing="0"/>
        <w:ind w:left="0" w:firstLineChars="100" w:firstLine="240"/>
        <w:rPr>
          <w:rFonts w:ascii="ＭＳ 明朝" w:eastAsia="ＭＳ 明朝" w:hAnsi="ＭＳ 明朝"/>
          <w:color w:val="333333"/>
        </w:rPr>
      </w:pPr>
      <w:r>
        <w:rPr>
          <w:rStyle w:val="cm37"/>
          <w:rFonts w:ascii="ＭＳ 明朝" w:eastAsia="ＭＳ 明朝" w:hAnsi="ＭＳ 明朝" w:hint="eastAsia"/>
          <w:color w:val="333333"/>
        </w:rPr>
        <w:t>（委任）</w:t>
      </w:r>
    </w:p>
    <w:p w:rsidR="00993F75" w:rsidRDefault="003B162E">
      <w:pPr>
        <w:pStyle w:val="num16"/>
        <w:shd w:val="clear" w:color="auto" w:fill="FFFFFF"/>
        <w:spacing w:before="0" w:beforeAutospacing="0" w:after="0" w:afterAutospacing="0"/>
        <w:rPr>
          <w:rFonts w:ascii="ＭＳ 明朝" w:eastAsia="ＭＳ 明朝" w:hAnsi="ＭＳ 明朝"/>
        </w:rPr>
      </w:pPr>
      <w:r>
        <w:rPr>
          <w:rStyle w:val="num69"/>
          <w:rFonts w:ascii="ＭＳ 明朝" w:eastAsia="ＭＳ 明朝" w:hAnsi="ＭＳ 明朝" w:hint="eastAsia"/>
          <w:color w:val="333333"/>
        </w:rPr>
        <w:t>第7条</w:t>
      </w:r>
      <w:r>
        <w:rPr>
          <w:rFonts w:ascii="ＭＳ 明朝" w:eastAsia="ＭＳ 明朝" w:hAnsi="ＭＳ 明朝" w:hint="eastAsia"/>
          <w:color w:val="333333"/>
        </w:rPr>
        <w:t xml:space="preserve">　</w:t>
      </w:r>
      <w:hyperlink r:id="rId6" w:anchor="l000000000" w:history="1">
        <w:r>
          <w:rPr>
            <w:rStyle w:val="a3"/>
            <w:rFonts w:ascii="ＭＳ 明朝" w:eastAsia="ＭＳ 明朝" w:hAnsi="ＭＳ 明朝" w:hint="eastAsia"/>
            <w:color w:val="auto"/>
            <w:u w:val="none"/>
          </w:rPr>
          <w:t>この要綱</w:t>
        </w:r>
      </w:hyperlink>
      <w:r>
        <w:rPr>
          <w:rStyle w:val="p34"/>
          <w:rFonts w:ascii="ＭＳ 明朝" w:eastAsia="ＭＳ 明朝" w:hAnsi="ＭＳ 明朝" w:hint="eastAsia"/>
        </w:rPr>
        <w:t>に定めるもののほか、必要な事項は、市長が別に定める。</w:t>
      </w:r>
    </w:p>
    <w:p w:rsidR="00993F75" w:rsidRDefault="00993F75">
      <w:pPr>
        <w:pStyle w:val="num16"/>
        <w:shd w:val="clear" w:color="auto" w:fill="FFFFFF"/>
        <w:spacing w:before="0" w:beforeAutospacing="0" w:after="0" w:afterAutospacing="0"/>
        <w:rPr>
          <w:rFonts w:ascii="ＭＳ 明朝" w:eastAsia="ＭＳ 明朝" w:hAnsi="ＭＳ 明朝"/>
        </w:rPr>
      </w:pPr>
    </w:p>
    <w:p w:rsidR="00993F75" w:rsidRDefault="003B162E">
      <w:pPr>
        <w:pStyle w:val="s-head"/>
        <w:shd w:val="clear" w:color="auto" w:fill="FFFFFF"/>
        <w:spacing w:before="0" w:beforeAutospacing="0" w:after="0" w:afterAutospacing="0"/>
        <w:rPr>
          <w:rFonts w:ascii="ＭＳ 明朝" w:eastAsia="ＭＳ 明朝" w:hAnsi="ＭＳ 明朝"/>
        </w:rPr>
      </w:pPr>
      <w:r>
        <w:rPr>
          <w:rStyle w:val="title16"/>
          <w:rFonts w:ascii="ＭＳ 明朝" w:eastAsia="ＭＳ 明朝" w:hAnsi="ＭＳ 明朝" w:hint="eastAsia"/>
        </w:rPr>
        <w:t>附　則</w:t>
      </w:r>
    </w:p>
    <w:p w:rsidR="00993F75" w:rsidRDefault="00C34370">
      <w:pPr>
        <w:pStyle w:val="num22"/>
        <w:shd w:val="clear" w:color="auto" w:fill="FFFFFF"/>
        <w:spacing w:before="0" w:beforeAutospacing="0" w:after="0" w:afterAutospacing="0"/>
        <w:ind w:leftChars="100" w:left="210" w:firstLine="0"/>
        <w:rPr>
          <w:rStyle w:val="p35"/>
          <w:rFonts w:ascii="ＭＳ 明朝" w:eastAsia="ＭＳ 明朝" w:hAnsi="ＭＳ 明朝"/>
          <w:color w:val="333333"/>
        </w:rPr>
      </w:pPr>
      <w:hyperlink r:id="rId7" w:anchor="l000000000" w:history="1">
        <w:r w:rsidR="003B162E">
          <w:rPr>
            <w:rStyle w:val="a3"/>
            <w:rFonts w:ascii="ＭＳ 明朝" w:eastAsia="ＭＳ 明朝" w:hAnsi="ＭＳ 明朝" w:hint="eastAsia"/>
            <w:color w:val="auto"/>
            <w:u w:val="none"/>
          </w:rPr>
          <w:t>この要綱</w:t>
        </w:r>
      </w:hyperlink>
      <w:r w:rsidR="003B162E">
        <w:rPr>
          <w:rStyle w:val="p35"/>
          <w:rFonts w:ascii="ＭＳ 明朝" w:eastAsia="ＭＳ 明朝" w:hAnsi="ＭＳ 明朝" w:hint="eastAsia"/>
        </w:rPr>
        <w:t>は、令和3</w:t>
      </w:r>
      <w:r w:rsidR="003B162E">
        <w:rPr>
          <w:rStyle w:val="p35"/>
          <w:rFonts w:ascii="ＭＳ 明朝" w:eastAsia="ＭＳ 明朝" w:hAnsi="ＭＳ 明朝" w:hint="eastAsia"/>
          <w:color w:val="333333"/>
        </w:rPr>
        <w:t>年10月1日から適用する。</w:t>
      </w:r>
    </w:p>
    <w:p w:rsidR="00164990" w:rsidRDefault="00164990">
      <w:pPr>
        <w:pStyle w:val="num22"/>
        <w:shd w:val="clear" w:color="auto" w:fill="FFFFFF"/>
        <w:spacing w:before="0" w:beforeAutospacing="0" w:after="0" w:afterAutospacing="0"/>
        <w:ind w:leftChars="100" w:left="210" w:firstLine="0"/>
        <w:rPr>
          <w:rStyle w:val="p35"/>
          <w:rFonts w:ascii="ＭＳ 明朝" w:eastAsia="ＭＳ 明朝" w:hAnsi="ＭＳ 明朝"/>
          <w:color w:val="333333"/>
        </w:rPr>
      </w:pPr>
      <w:r>
        <w:rPr>
          <w:rStyle w:val="p35"/>
          <w:rFonts w:ascii="ＭＳ 明朝" w:eastAsia="ＭＳ 明朝" w:hAnsi="ＭＳ 明朝" w:hint="eastAsia"/>
          <w:color w:val="333333"/>
        </w:rPr>
        <w:t xml:space="preserve">　</w:t>
      </w:r>
      <w:r>
        <w:rPr>
          <w:rStyle w:val="p35"/>
          <w:rFonts w:ascii="ＭＳ 明朝" w:eastAsia="ＭＳ 明朝" w:hAnsi="ＭＳ 明朝"/>
          <w:color w:val="333333"/>
        </w:rPr>
        <w:t xml:space="preserve">　</w:t>
      </w:r>
      <w:r w:rsidR="00C34370">
        <w:rPr>
          <w:rStyle w:val="p35"/>
          <w:rFonts w:ascii="ＭＳ 明朝" w:eastAsia="ＭＳ 明朝" w:hAnsi="ＭＳ 明朝" w:hint="eastAsia"/>
          <w:color w:val="333333"/>
        </w:rPr>
        <w:t>附　則</w:t>
      </w:r>
      <w:bookmarkStart w:id="0" w:name="_GoBack"/>
      <w:bookmarkEnd w:id="0"/>
    </w:p>
    <w:p w:rsidR="00164990" w:rsidRDefault="00C34370">
      <w:pPr>
        <w:pStyle w:val="num22"/>
        <w:shd w:val="clear" w:color="auto" w:fill="FFFFFF"/>
        <w:spacing w:before="0" w:beforeAutospacing="0" w:after="0" w:afterAutospacing="0"/>
        <w:ind w:leftChars="100" w:left="210" w:firstLine="0"/>
      </w:pPr>
      <w:r>
        <w:rPr>
          <w:rStyle w:val="p35"/>
          <w:rFonts w:ascii="ＭＳ 明朝" w:eastAsia="ＭＳ 明朝" w:hAnsi="ＭＳ 明朝" w:hint="eastAsia"/>
          <w:color w:val="333333"/>
        </w:rPr>
        <w:t>この要綱</w:t>
      </w:r>
      <w:r w:rsidR="00164990">
        <w:rPr>
          <w:rStyle w:val="p35"/>
          <w:rFonts w:ascii="ＭＳ 明朝" w:eastAsia="ＭＳ 明朝" w:hAnsi="ＭＳ 明朝" w:hint="eastAsia"/>
          <w:color w:val="333333"/>
        </w:rPr>
        <w:t>は</w:t>
      </w:r>
      <w:r w:rsidR="00164990">
        <w:rPr>
          <w:rStyle w:val="p35"/>
          <w:rFonts w:ascii="ＭＳ 明朝" w:eastAsia="ＭＳ 明朝" w:hAnsi="ＭＳ 明朝"/>
          <w:color w:val="333333"/>
        </w:rPr>
        <w:t>、</w:t>
      </w:r>
      <w:r w:rsidR="00164990">
        <w:rPr>
          <w:rStyle w:val="p35"/>
          <w:rFonts w:ascii="ＭＳ 明朝" w:eastAsia="ＭＳ 明朝" w:hAnsi="ＭＳ 明朝" w:hint="eastAsia"/>
          <w:color w:val="333333"/>
        </w:rPr>
        <w:t>令和</w:t>
      </w:r>
      <w:r w:rsidR="00164990">
        <w:rPr>
          <w:rStyle w:val="p35"/>
          <w:rFonts w:ascii="ＭＳ 明朝" w:eastAsia="ＭＳ 明朝" w:hAnsi="ＭＳ 明朝"/>
          <w:color w:val="333333"/>
        </w:rPr>
        <w:t>5年3月31日から</w:t>
      </w:r>
      <w:r w:rsidR="00164990">
        <w:rPr>
          <w:rStyle w:val="p35"/>
          <w:rFonts w:ascii="ＭＳ 明朝" w:eastAsia="ＭＳ 明朝" w:hAnsi="ＭＳ 明朝" w:hint="eastAsia"/>
          <w:color w:val="333333"/>
        </w:rPr>
        <w:t>適用する</w:t>
      </w:r>
      <w:r>
        <w:rPr>
          <w:rStyle w:val="p35"/>
          <w:rFonts w:ascii="ＭＳ 明朝" w:eastAsia="ＭＳ 明朝" w:hAnsi="ＭＳ 明朝" w:hint="eastAsia"/>
          <w:color w:val="333333"/>
        </w:rPr>
        <w:t>。</w:t>
      </w:r>
    </w:p>
    <w:sectPr w:rsidR="0016499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F8" w:rsidRDefault="003B162E">
      <w:r>
        <w:separator/>
      </w:r>
    </w:p>
  </w:endnote>
  <w:endnote w:type="continuationSeparator" w:id="0">
    <w:p w:rsidR="00CA2AF8" w:rsidRDefault="003B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F8" w:rsidRDefault="003B162E">
      <w:r>
        <w:separator/>
      </w:r>
    </w:p>
  </w:footnote>
  <w:footnote w:type="continuationSeparator" w:id="0">
    <w:p w:rsidR="00CA2AF8" w:rsidRDefault="003B1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3F75"/>
    <w:rsid w:val="00164990"/>
    <w:rsid w:val="003B162E"/>
    <w:rsid w:val="00993F75"/>
    <w:rsid w:val="00B26905"/>
    <w:rsid w:val="00C34370"/>
    <w:rsid w:val="00CA2AF8"/>
    <w:rsid w:val="00CE5443"/>
    <w:rsid w:val="00E8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A4374"/>
  <w15:chartTrackingRefBased/>
  <w15:docId w15:val="{797D01F3-5F20-4933-9065-8CC11734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kern w:val="0"/>
      <w:sz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character" w:customStyle="1" w:styleId="cm30">
    <w:name w:val="cm30"/>
    <w:basedOn w:val="a0"/>
  </w:style>
  <w:style w:type="character" w:customStyle="1" w:styleId="num57">
    <w:name w:val="num57"/>
    <w:basedOn w:val="a0"/>
  </w:style>
  <w:style w:type="character" w:styleId="a3">
    <w:name w:val="Hyperlink"/>
    <w:basedOn w:val="a0"/>
    <w:rPr>
      <w:color w:val="0000FF"/>
      <w:u w:val="single"/>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kern w:val="0"/>
      <w:sz w:val="24"/>
    </w:rPr>
  </w:style>
  <w:style w:type="character" w:customStyle="1" w:styleId="num58">
    <w:name w:val="num58"/>
    <w:basedOn w:val="a0"/>
  </w:style>
  <w:style w:type="character" w:customStyle="1" w:styleId="p21">
    <w:name w:val="p21"/>
    <w:basedOn w:val="a0"/>
  </w:style>
  <w:style w:type="character" w:customStyle="1" w:styleId="num59">
    <w:name w:val="num59"/>
    <w:basedOn w:val="a0"/>
  </w:style>
  <w:style w:type="character" w:customStyle="1" w:styleId="p22">
    <w:name w:val="p22"/>
    <w:basedOn w:val="a0"/>
  </w:style>
  <w:style w:type="character" w:customStyle="1" w:styleId="num60">
    <w:name w:val="num60"/>
    <w:basedOn w:val="a0"/>
  </w:style>
  <w:style w:type="character" w:customStyle="1" w:styleId="p23">
    <w:name w:val="p23"/>
    <w:basedOn w:val="a0"/>
  </w:style>
  <w:style w:type="character" w:customStyle="1" w:styleId="num61">
    <w:name w:val="num61"/>
    <w:basedOn w:val="a0"/>
  </w:style>
  <w:style w:type="character" w:customStyle="1" w:styleId="p24">
    <w:name w:val="p24"/>
    <w:basedOn w:val="a0"/>
  </w:style>
  <w:style w:type="character" w:customStyle="1" w:styleId="cm31">
    <w:name w:val="cm31"/>
    <w:basedOn w:val="a0"/>
  </w:style>
  <w:style w:type="character" w:customStyle="1" w:styleId="num62">
    <w:name w:val="num62"/>
    <w:basedOn w:val="a0"/>
  </w:style>
  <w:style w:type="character" w:customStyle="1" w:styleId="p25">
    <w:name w:val="p25"/>
    <w:basedOn w:val="a0"/>
  </w:style>
  <w:style w:type="character" w:customStyle="1" w:styleId="num63">
    <w:name w:val="num63"/>
    <w:basedOn w:val="a0"/>
  </w:style>
  <w:style w:type="character" w:customStyle="1" w:styleId="p26">
    <w:name w:val="p26"/>
    <w:basedOn w:val="a0"/>
  </w:style>
  <w:style w:type="character" w:customStyle="1" w:styleId="cm32">
    <w:name w:val="cm32"/>
    <w:basedOn w:val="a0"/>
  </w:style>
  <w:style w:type="character" w:customStyle="1" w:styleId="num64">
    <w:name w:val="num64"/>
    <w:basedOn w:val="a0"/>
  </w:style>
  <w:style w:type="character" w:customStyle="1" w:styleId="p27">
    <w:name w:val="p27"/>
    <w:basedOn w:val="a0"/>
  </w:style>
  <w:style w:type="character" w:customStyle="1" w:styleId="num65">
    <w:name w:val="num65"/>
    <w:basedOn w:val="a0"/>
  </w:style>
  <w:style w:type="character" w:customStyle="1" w:styleId="p28">
    <w:name w:val="p28"/>
    <w:basedOn w:val="a0"/>
  </w:style>
  <w:style w:type="character" w:customStyle="1" w:styleId="cm34">
    <w:name w:val="cm34"/>
    <w:basedOn w:val="a0"/>
  </w:style>
  <w:style w:type="paragraph" w:customStyle="1" w:styleId="p">
    <w:name w:val="p"/>
    <w:basedOn w:val="a"/>
    <w:pPr>
      <w:widowControl/>
      <w:spacing w:before="100" w:beforeAutospacing="1" w:after="100" w:afterAutospacing="1"/>
      <w:ind w:firstLine="240"/>
      <w:jc w:val="left"/>
    </w:pPr>
    <w:rPr>
      <w:rFonts w:ascii="ＭＳ Ｐゴシック" w:eastAsia="ＭＳ Ｐゴシック" w:hAnsi="ＭＳ Ｐゴシック"/>
      <w:kern w:val="0"/>
      <w:sz w:val="24"/>
    </w:rPr>
  </w:style>
  <w:style w:type="character" w:customStyle="1" w:styleId="cm35">
    <w:name w:val="cm35"/>
    <w:basedOn w:val="a0"/>
  </w:style>
  <w:style w:type="character" w:customStyle="1" w:styleId="p29">
    <w:name w:val="p29"/>
    <w:basedOn w:val="a0"/>
  </w:style>
  <w:style w:type="character" w:customStyle="1" w:styleId="cm36">
    <w:name w:val="cm36"/>
    <w:basedOn w:val="a0"/>
  </w:style>
  <w:style w:type="character" w:customStyle="1" w:styleId="p30">
    <w:name w:val="p30"/>
    <w:basedOn w:val="a0"/>
  </w:style>
  <w:style w:type="character" w:customStyle="1" w:styleId="num66">
    <w:name w:val="num66"/>
    <w:basedOn w:val="a0"/>
  </w:style>
  <w:style w:type="character" w:customStyle="1" w:styleId="inline">
    <w:name w:val="inline"/>
    <w:basedOn w:val="a0"/>
  </w:style>
  <w:style w:type="character" w:customStyle="1" w:styleId="num67">
    <w:name w:val="num67"/>
    <w:basedOn w:val="a0"/>
  </w:style>
  <w:style w:type="character" w:customStyle="1" w:styleId="num68">
    <w:name w:val="num68"/>
    <w:basedOn w:val="a0"/>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s-head">
    <w:name w:val="s-head"/>
    <w:basedOn w:val="a"/>
    <w:pPr>
      <w:widowControl/>
      <w:spacing w:before="100" w:beforeAutospacing="1" w:after="100" w:afterAutospacing="1"/>
      <w:ind w:left="720"/>
      <w:jc w:val="left"/>
    </w:pPr>
    <w:rPr>
      <w:rFonts w:ascii="ＭＳ Ｐゴシック" w:eastAsia="ＭＳ Ｐゴシック" w:hAnsi="ＭＳ Ｐゴシック"/>
      <w:kern w:val="0"/>
      <w:sz w:val="24"/>
    </w:rPr>
  </w:style>
  <w:style w:type="character" w:customStyle="1" w:styleId="cm37">
    <w:name w:val="cm37"/>
    <w:basedOn w:val="a0"/>
  </w:style>
  <w:style w:type="character" w:customStyle="1" w:styleId="num69">
    <w:name w:val="num69"/>
    <w:basedOn w:val="a0"/>
  </w:style>
  <w:style w:type="character" w:customStyle="1" w:styleId="p34">
    <w:name w:val="p34"/>
    <w:basedOn w:val="a0"/>
  </w:style>
  <w:style w:type="character" w:customStyle="1" w:styleId="title16">
    <w:name w:val="title16"/>
    <w:basedOn w:val="a0"/>
  </w:style>
  <w:style w:type="character" w:customStyle="1" w:styleId="p35">
    <w:name w:val="p35"/>
    <w:basedOn w:val="a0"/>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1649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4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y.toyoake.lg.jp/reiki_int/reiki_honbun/i531RG0000081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toyoake.lg.jp/reiki_int/reiki_honbun/i531RG0000081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1902</TotalTime>
  <Pages>3</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長久手市役所</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00515</dc:creator>
  <cp:lastModifiedBy>Administrator</cp:lastModifiedBy>
  <cp:revision>13</cp:revision>
  <cp:lastPrinted>2023-03-22T09:52:00Z</cp:lastPrinted>
  <dcterms:created xsi:type="dcterms:W3CDTF">2013-02-08T09:18:00Z</dcterms:created>
  <dcterms:modified xsi:type="dcterms:W3CDTF">2023-03-27T01:33:00Z</dcterms:modified>
</cp:coreProperties>
</file>