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r>
        <w:rPr>
          <w:rFonts w:hint="eastAsia" w:ascii="ＭＳ 明朝" w:hAnsi="ＭＳ 明朝" w:eastAsia="ＭＳ 明朝"/>
          <w:sz w:val="24"/>
        </w:rPr>
        <w:t>ながくてｅｃｏチャレンジ２０２５実施要綱</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　目的</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　　住宅地の占める割合の多い本市における２０５０年カーボンニュートラル実現のためには、市民の理解と主体的な行動が不可欠であることから、普段の生活の中でできる省エネ行動を実践し、達成報酬として環境に寄与する特典を付与するｅｃｏチャレンジ２０２５事業を通じて市民の環境意識の向上を図る。</w:t>
      </w: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２　参加対象者</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　　市内在住・在勤・在学の１８歳以上の者</w:t>
      </w:r>
    </w:p>
    <w:p>
      <w:pPr>
        <w:pStyle w:val="0"/>
        <w:ind w:leftChars="0" w:firstLineChars="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３　エントリー期間</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　　令和７年４月２５日（金）～令和７年５月３１日（土）</w:t>
      </w: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４　チャレンジ期間</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　　令和７年６月１日（日）～令和７年６月３０日（月）</w:t>
      </w: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５　参加方法</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　　⑴⑵いずれかの方法により参加者を受け付ける。</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　⑴　ホームページ上のエントリーフォームに必要事項を入力し、送信する。</w:t>
      </w:r>
    </w:p>
    <w:p>
      <w:pPr>
        <w:pStyle w:val="0"/>
        <w:ind w:left="210" w:leftChars="100" w:firstLine="0" w:firstLineChars="0"/>
        <w:rPr>
          <w:rFonts w:hint="eastAsia" w:ascii="ＭＳ 明朝" w:hAnsi="ＭＳ 明朝" w:eastAsia="ＭＳ 明朝"/>
          <w:sz w:val="24"/>
        </w:rPr>
      </w:pPr>
      <w:r>
        <w:rPr>
          <w:rFonts w:hint="eastAsia" w:ascii="ＭＳ 明朝" w:hAnsi="ＭＳ 明朝" w:eastAsia="ＭＳ 明朝"/>
          <w:sz w:val="24"/>
        </w:rPr>
        <w:t>⑵　エントリーシートに必要事項を記載の上、長久手市環境課へ提出する。</w:t>
      </w:r>
    </w:p>
    <w:p>
      <w:pPr>
        <w:pStyle w:val="0"/>
        <w:ind w:leftChars="0" w:firstLineChars="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highlight w:val="none"/>
        </w:rPr>
      </w:pPr>
      <w:r>
        <w:rPr>
          <w:rFonts w:hint="eastAsia" w:ascii="ＭＳ 明朝" w:hAnsi="ＭＳ 明朝" w:eastAsia="ＭＳ 明朝"/>
          <w:sz w:val="24"/>
          <w:highlight w:val="none"/>
        </w:rPr>
        <w:t>６　チャレンジ内容</w:t>
      </w:r>
    </w:p>
    <w:p>
      <w:pPr>
        <w:pStyle w:val="0"/>
        <w:ind w:left="240" w:hanging="240" w:hangingChars="100"/>
        <w:rPr>
          <w:rFonts w:hint="eastAsia" w:ascii="ＭＳ 明朝" w:hAnsi="ＭＳ 明朝" w:eastAsia="ＭＳ 明朝"/>
          <w:sz w:val="24"/>
          <w:highlight w:val="none"/>
        </w:rPr>
      </w:pPr>
      <w:r>
        <w:rPr>
          <w:rFonts w:hint="eastAsia" w:ascii="ＭＳ 明朝" w:hAnsi="ＭＳ 明朝" w:eastAsia="ＭＳ 明朝"/>
          <w:sz w:val="24"/>
          <w:highlight w:val="none"/>
        </w:rPr>
        <w:t>　　参加者は、普段の生活の中で、省エネ行動にチャレンジする。市内在住の者は別紙１の省エネ行動に、市内在勤・在学の者は別紙２の省エネ行動に、チャレンジする。省エネ行動の項目ごとに１日１ポイントを付与する。</w:t>
      </w:r>
    </w:p>
    <w:p>
      <w:pPr>
        <w:pStyle w:val="0"/>
        <w:ind w:left="240" w:hanging="240" w:hangingChars="100"/>
        <w:rPr>
          <w:rFonts w:hint="eastAsia" w:ascii="ＭＳ 明朝" w:hAnsi="ＭＳ 明朝" w:eastAsia="ＭＳ 明朝"/>
          <w:sz w:val="24"/>
          <w:highlight w:val="yellow"/>
        </w:rPr>
      </w:pP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７　報告方法</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　　⑴⑵いずれかの方法により報告する。</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⑴　長久手市くらし文化部環境課長が定めた期間内にホームページ上の報告フォームに必要事項を入力し、送信する。</w:t>
      </w:r>
    </w:p>
    <w:p>
      <w:pPr>
        <w:pStyle w:val="0"/>
        <w:ind w:left="0" w:leftChars="0" w:hanging="480" w:hangingChars="200"/>
        <w:rPr>
          <w:rFonts w:hint="eastAsia" w:ascii="ＭＳ 明朝" w:hAnsi="ＭＳ 明朝" w:eastAsia="ＭＳ 明朝"/>
          <w:sz w:val="24"/>
        </w:rPr>
      </w:pPr>
      <w:r>
        <w:rPr>
          <w:rFonts w:hint="eastAsia" w:ascii="ＭＳ 明朝" w:hAnsi="ＭＳ 明朝" w:eastAsia="ＭＳ 明朝"/>
          <w:sz w:val="24"/>
        </w:rPr>
        <w:t>　⑵　報告シートに必要事項を記載の上、長久手市環境課へ提出する。</w:t>
      </w: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８　賞品</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チャレンジの結果の獲得ポイントの合計が多い者から順に下記の賞品を提供する。ただし、獲得ポイントがない者には提供しない。同点の場合は抽選とする。賞品の内容は別に定める。</w:t>
      </w:r>
    </w:p>
    <w:p>
      <w:pPr>
        <w:pStyle w:val="0"/>
        <w:ind w:left="210" w:leftChars="100" w:firstLine="0" w:firstLineChars="0"/>
        <w:rPr>
          <w:rFonts w:hint="eastAsia" w:ascii="ＭＳ 明朝" w:hAnsi="ＭＳ 明朝" w:eastAsia="ＭＳ 明朝"/>
          <w:sz w:val="24"/>
        </w:rPr>
      </w:pPr>
      <w:r>
        <w:rPr>
          <w:rFonts w:hint="eastAsia" w:ascii="ＭＳ 明朝" w:hAnsi="ＭＳ 明朝" w:eastAsia="ＭＳ 明朝"/>
          <w:sz w:val="24"/>
        </w:rPr>
        <w:t>⑴　３，０００円相当のエコグッズ　１０名分</w:t>
      </w:r>
    </w:p>
    <w:p>
      <w:pPr>
        <w:pStyle w:val="0"/>
        <w:ind w:left="210" w:leftChars="100" w:firstLine="0" w:firstLineChars="0"/>
        <w:rPr>
          <w:rFonts w:hint="eastAsia" w:ascii="ＭＳ 明朝" w:hAnsi="ＭＳ 明朝" w:eastAsia="ＭＳ 明朝"/>
          <w:sz w:val="24"/>
        </w:rPr>
      </w:pPr>
      <w:r>
        <w:rPr>
          <w:rFonts w:hint="eastAsia" w:ascii="ＭＳ 明朝" w:hAnsi="ＭＳ 明朝" w:eastAsia="ＭＳ 明朝"/>
          <w:sz w:val="24"/>
        </w:rPr>
        <w:t>⑵　１，０００円相当のエコグッズ　２０名分</w:t>
      </w:r>
    </w:p>
    <w:p>
      <w:pPr>
        <w:pStyle w:val="0"/>
        <w:ind w:left="210" w:leftChars="100" w:firstLine="0" w:firstLineChars="0"/>
        <w:rPr>
          <w:rFonts w:hint="eastAsia" w:ascii="ＭＳ 明朝" w:hAnsi="ＭＳ 明朝" w:eastAsia="ＭＳ 明朝"/>
          <w:sz w:val="24"/>
        </w:rPr>
      </w:pPr>
      <w:r>
        <w:rPr>
          <w:rFonts w:hint="eastAsia" w:ascii="ＭＳ 明朝" w:hAnsi="ＭＳ 明朝" w:eastAsia="ＭＳ 明朝"/>
          <w:sz w:val="24"/>
        </w:rPr>
        <w:t>⑶　５００円相当のエコグッズ　　　１００名分</w:t>
      </w:r>
    </w:p>
    <w:p>
      <w:pPr>
        <w:pStyle w:val="0"/>
        <w:ind w:left="210" w:leftChars="100" w:firstLine="0" w:firstLineChars="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９　当選の通知</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　　応募者への当選の通知は電子メールまたは郵送をもって行う。</w:t>
      </w: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１０　その他</w:t>
      </w:r>
    </w:p>
    <w:p>
      <w:pPr>
        <w:pStyle w:val="0"/>
        <w:ind w:left="0" w:leftChars="0" w:hanging="480" w:hangingChars="200"/>
        <w:rPr>
          <w:rFonts w:hint="eastAsia" w:ascii="ＭＳ 明朝" w:hAnsi="ＭＳ 明朝" w:eastAsia="ＭＳ 明朝"/>
          <w:sz w:val="24"/>
        </w:rPr>
      </w:pPr>
      <w:r>
        <w:rPr>
          <w:rFonts w:hint="eastAsia" w:ascii="ＭＳ 明朝" w:hAnsi="ＭＳ 明朝" w:eastAsia="ＭＳ 明朝"/>
          <w:sz w:val="24"/>
        </w:rPr>
        <w:t>　　　本要領に定めるほか、この事業の実施に必要な事項は、長久手市くらし文化部環境課長が別に定める。</w:t>
      </w: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１１　附則</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　　　この要綱は、令和７年４月２５日から施行する。</w:t>
      </w:r>
    </w:p>
    <w:p>
      <w:pPr>
        <w:pStyle w:val="0"/>
        <w:ind w:left="210" w:leftChars="100" w:firstLine="480" w:firstLineChars="2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r>
        <w:rPr>
          <w:rFonts w:hint="eastAsia"/>
        </w:rPr>
        <w:br w:type="page"/>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別紙１　市内在住の者用省エネ行動</w:t>
      </w:r>
    </w:p>
    <w:tbl>
      <w:tblPr>
        <w:tblStyle w:val="17"/>
        <w:tblW w:w="0" w:type="auto"/>
        <w:tblInd w:w="-215" w:type="dxa"/>
        <w:tblLayout w:type="fixed"/>
        <w:tblLook w:firstRow="1" w:lastRow="0" w:firstColumn="1" w:lastColumn="0" w:noHBand="0" w:noVBand="1" w:val="04A0"/>
      </w:tblPr>
      <w:tblGrid>
        <w:gridCol w:w="1680"/>
        <w:gridCol w:w="7350"/>
      </w:tblGrid>
      <w:tr>
        <w:trPr/>
        <w:tc>
          <w:tcPr>
            <w:tcW w:w="1680" w:type="dxa"/>
            <w:vAlign w:val="top"/>
          </w:tcPr>
          <w:p>
            <w:pPr>
              <w:pStyle w:val="0"/>
              <w:rPr>
                <w:rFonts w:hint="eastAsia" w:ascii="ＭＳ 明朝" w:hAnsi="ＭＳ 明朝" w:eastAsia="ＭＳ 明朝"/>
                <w:sz w:val="24"/>
              </w:rPr>
            </w:pPr>
            <w:r>
              <w:rPr>
                <w:rFonts w:hint="eastAsia" w:ascii="ＭＳ 明朝" w:hAnsi="ＭＳ 明朝" w:eastAsia="ＭＳ 明朝"/>
                <w:sz w:val="24"/>
              </w:rPr>
              <w:t>期間</w:t>
            </w:r>
          </w:p>
        </w:tc>
        <w:tc>
          <w:tcPr>
            <w:tcW w:w="7350" w:type="dxa"/>
            <w:vAlign w:val="top"/>
          </w:tcPr>
          <w:p>
            <w:pPr>
              <w:pStyle w:val="0"/>
              <w:rPr>
                <w:rFonts w:hint="eastAsia" w:ascii="ＭＳ 明朝" w:hAnsi="ＭＳ 明朝" w:eastAsia="ＭＳ 明朝"/>
                <w:sz w:val="24"/>
              </w:rPr>
            </w:pPr>
            <w:r>
              <w:rPr>
                <w:rFonts w:hint="eastAsia" w:ascii="ＭＳ 明朝" w:hAnsi="ＭＳ 明朝" w:eastAsia="ＭＳ 明朝"/>
                <w:sz w:val="24"/>
              </w:rPr>
              <w:t>省エネ行動</w:t>
            </w:r>
          </w:p>
        </w:tc>
      </w:tr>
      <w:tr>
        <w:trPr>
          <w:trHeight w:val="355" w:hRule="atLeast"/>
        </w:trPr>
        <w:tc>
          <w:tcPr>
            <w:tcW w:w="1680" w:type="dxa"/>
            <w:vMerge w:val="restart"/>
            <w:vAlign w:val="top"/>
          </w:tcPr>
          <w:p>
            <w:pPr>
              <w:pStyle w:val="0"/>
              <w:rPr>
                <w:rFonts w:hint="eastAsia" w:ascii="ＭＳ 明朝" w:hAnsi="ＭＳ 明朝" w:eastAsia="ＭＳ 明朝"/>
                <w:sz w:val="24"/>
              </w:rPr>
            </w:pPr>
            <w:r>
              <w:rPr>
                <w:rFonts w:hint="eastAsia" w:ascii="ＭＳ 明朝" w:hAnsi="ＭＳ 明朝" w:eastAsia="ＭＳ 明朝"/>
                <w:sz w:val="24"/>
              </w:rPr>
              <w:t>６月１日～　６月１５日</w:t>
            </w:r>
          </w:p>
        </w:tc>
        <w:tc>
          <w:tcPr>
            <w:tcW w:w="7350" w:type="dxa"/>
            <w:vAlign w:val="top"/>
          </w:tcPr>
          <w:p>
            <w:pPr>
              <w:pStyle w:val="0"/>
              <w:rPr>
                <w:rFonts w:hint="eastAsia" w:ascii="ＭＳ 明朝" w:hAnsi="ＭＳ 明朝" w:eastAsia="ＭＳ 明朝"/>
                <w:sz w:val="24"/>
              </w:rPr>
            </w:pPr>
            <w:r>
              <w:rPr>
                <w:rFonts w:hint="eastAsia" w:ascii="ＭＳ 明朝" w:hAnsi="ＭＳ 明朝" w:eastAsia="ＭＳ 明朝"/>
                <w:sz w:val="24"/>
              </w:rPr>
              <w:t>一日、自家用車・バイクを使わずに生活した。</w:t>
            </w:r>
          </w:p>
        </w:tc>
      </w:tr>
      <w:tr>
        <w:trPr>
          <w:trHeight w:val="355" w:hRule="atLeast"/>
        </w:trPr>
        <w:tc>
          <w:tcPr>
            <w:tcW w:w="1680" w:type="dxa"/>
            <w:vMerge w:val="continue"/>
            <w:vAlign w:val="top"/>
          </w:tcPr>
          <w:p>
            <w:pPr>
              <w:pStyle w:val="0"/>
              <w:rPr>
                <w:rFonts w:hint="eastAsia"/>
              </w:rPr>
            </w:pPr>
          </w:p>
        </w:tc>
        <w:tc>
          <w:tcPr>
            <w:tcW w:w="7350" w:type="dxa"/>
            <w:vAlign w:val="top"/>
          </w:tcPr>
          <w:p>
            <w:pPr>
              <w:pStyle w:val="0"/>
              <w:rPr>
                <w:rFonts w:hint="eastAsia"/>
              </w:rPr>
            </w:pPr>
            <w:r>
              <w:rPr>
                <w:rFonts w:hint="eastAsia" w:ascii="ＭＳ 明朝" w:hAnsi="ＭＳ 明朝" w:eastAsia="ＭＳ 明朝"/>
                <w:sz w:val="24"/>
              </w:rPr>
              <w:t>使わない部屋の照明は、主電源をオフにした。</w:t>
            </w:r>
          </w:p>
        </w:tc>
      </w:tr>
      <w:tr>
        <w:trPr>
          <w:trHeight w:val="331" w:hRule="atLeast"/>
        </w:trPr>
        <w:tc>
          <w:tcPr>
            <w:tcW w:w="1680" w:type="dxa"/>
            <w:vMerge w:val="continue"/>
            <w:vAlign w:val="top"/>
          </w:tcPr>
          <w:p>
            <w:pPr>
              <w:pStyle w:val="0"/>
              <w:rPr>
                <w:rFonts w:hint="eastAsia" w:ascii="ＭＳ 明朝" w:hAnsi="ＭＳ 明朝" w:eastAsia="ＭＳ 明朝"/>
                <w:sz w:val="24"/>
              </w:rPr>
            </w:pPr>
          </w:p>
        </w:tc>
        <w:tc>
          <w:tcPr>
            <w:tcW w:w="7350" w:type="dxa"/>
            <w:vAlign w:val="top"/>
          </w:tcPr>
          <w:p>
            <w:pPr>
              <w:pStyle w:val="0"/>
              <w:rPr>
                <w:rFonts w:hint="eastAsia" w:ascii="ＭＳ 明朝" w:hAnsi="ＭＳ 明朝" w:eastAsia="ＭＳ 明朝"/>
                <w:sz w:val="24"/>
              </w:rPr>
            </w:pPr>
            <w:r>
              <w:rPr>
                <w:rFonts w:hint="eastAsia" w:ascii="ＭＳ 明朝" w:hAnsi="ＭＳ 明朝" w:eastAsia="ＭＳ 明朝"/>
                <w:sz w:val="24"/>
              </w:rPr>
              <w:t>テレビを見ないときは、主電源をオフにした。</w:t>
            </w:r>
          </w:p>
        </w:tc>
      </w:tr>
      <w:tr>
        <w:trPr>
          <w:trHeight w:val="355" w:hRule="atLeast"/>
        </w:trPr>
        <w:tc>
          <w:tcPr>
            <w:tcW w:w="1680" w:type="dxa"/>
            <w:vMerge w:val="restart"/>
            <w:vAlign w:val="top"/>
          </w:tcPr>
          <w:p>
            <w:pPr>
              <w:pStyle w:val="0"/>
              <w:rPr>
                <w:rFonts w:hint="eastAsia" w:ascii="ＭＳ 明朝" w:hAnsi="ＭＳ 明朝" w:eastAsia="ＭＳ 明朝"/>
                <w:sz w:val="24"/>
              </w:rPr>
            </w:pPr>
            <w:r>
              <w:rPr>
                <w:rFonts w:hint="eastAsia" w:ascii="ＭＳ 明朝" w:hAnsi="ＭＳ 明朝" w:eastAsia="ＭＳ 明朝"/>
                <w:sz w:val="24"/>
              </w:rPr>
              <w:t>６月１６日～６月３０日</w:t>
            </w:r>
          </w:p>
        </w:tc>
        <w:tc>
          <w:tcPr>
            <w:tcW w:w="7350" w:type="dxa"/>
            <w:vAlign w:val="top"/>
          </w:tcPr>
          <w:p>
            <w:pPr>
              <w:pStyle w:val="0"/>
              <w:rPr>
                <w:rFonts w:hint="eastAsia" w:ascii="ＭＳ 明朝" w:hAnsi="ＭＳ 明朝" w:eastAsia="ＭＳ 明朝"/>
                <w:sz w:val="24"/>
              </w:rPr>
            </w:pPr>
            <w:r>
              <w:rPr>
                <w:rFonts w:hint="eastAsia" w:ascii="ＭＳ 明朝" w:hAnsi="ＭＳ 明朝" w:eastAsia="ＭＳ 明朝"/>
                <w:sz w:val="24"/>
              </w:rPr>
              <w:t>無理のない範囲（室温設定は</w:t>
            </w:r>
            <w:r>
              <w:rPr>
                <w:rFonts w:hint="eastAsia" w:ascii="ＭＳ 明朝" w:hAnsi="ＭＳ 明朝" w:eastAsia="ＭＳ 明朝"/>
                <w:sz w:val="24"/>
              </w:rPr>
              <w:t>28</w:t>
            </w:r>
            <w:r>
              <w:rPr>
                <w:rFonts w:hint="eastAsia" w:ascii="ＭＳ 明朝" w:hAnsi="ＭＳ 明朝" w:eastAsia="ＭＳ 明朝"/>
                <w:sz w:val="24"/>
              </w:rPr>
              <w:t>℃を目安に）でエアコンの室内温度を上げた（している）。</w:t>
            </w:r>
          </w:p>
          <w:p>
            <w:pPr>
              <w:pStyle w:val="0"/>
              <w:rPr>
                <w:rFonts w:hint="eastAsia" w:ascii="ＭＳ 明朝" w:hAnsi="ＭＳ 明朝" w:eastAsia="ＭＳ 明朝"/>
                <w:sz w:val="24"/>
              </w:rPr>
            </w:pPr>
            <w:r>
              <w:rPr>
                <w:rFonts w:hint="eastAsia" w:ascii="ＭＳ 明朝" w:hAnsi="ＭＳ 明朝" w:eastAsia="ＭＳ 明朝"/>
                <w:sz w:val="24"/>
              </w:rPr>
              <w:t>※エアコンを使わなかったとしても省エネ行動と認める。</w:t>
            </w:r>
          </w:p>
        </w:tc>
      </w:tr>
      <w:tr>
        <w:trPr>
          <w:trHeight w:val="355" w:hRule="atLeast"/>
        </w:trPr>
        <w:tc>
          <w:tcPr>
            <w:tcW w:w="1680" w:type="dxa"/>
            <w:vMerge w:val="continue"/>
            <w:vAlign w:val="top"/>
          </w:tcPr>
          <w:p>
            <w:pPr>
              <w:pStyle w:val="0"/>
              <w:rPr>
                <w:rFonts w:hint="eastAsia"/>
              </w:rPr>
            </w:pPr>
          </w:p>
        </w:tc>
        <w:tc>
          <w:tcPr>
            <w:tcW w:w="7350" w:type="dxa"/>
            <w:vAlign w:val="top"/>
          </w:tcPr>
          <w:p>
            <w:pPr>
              <w:pStyle w:val="0"/>
              <w:rPr>
                <w:rFonts w:hint="eastAsia" w:ascii="ＭＳ 明朝" w:hAnsi="ＭＳ 明朝" w:eastAsia="ＭＳ 明朝"/>
                <w:sz w:val="24"/>
              </w:rPr>
            </w:pPr>
            <w:r>
              <w:rPr>
                <w:rFonts w:hint="eastAsia" w:ascii="ＭＳ 明朝" w:hAnsi="ＭＳ 明朝" w:eastAsia="ＭＳ 明朝"/>
                <w:sz w:val="24"/>
              </w:rPr>
              <w:t>お風呂は間隔をあけずに続けて入った。または、シャワーは不必要に流したままにしなかった。</w:t>
            </w:r>
          </w:p>
        </w:tc>
      </w:tr>
      <w:tr>
        <w:trPr>
          <w:trHeight w:val="309" w:hRule="atLeast"/>
        </w:trPr>
        <w:tc>
          <w:tcPr>
            <w:tcW w:w="1680" w:type="dxa"/>
            <w:vMerge w:val="continue"/>
            <w:vAlign w:val="top"/>
          </w:tcPr>
          <w:p>
            <w:pPr>
              <w:pStyle w:val="0"/>
              <w:rPr>
                <w:rFonts w:hint="eastAsia" w:ascii="ＭＳ 明朝" w:hAnsi="ＭＳ 明朝" w:eastAsia="ＭＳ 明朝"/>
                <w:sz w:val="24"/>
              </w:rPr>
            </w:pPr>
          </w:p>
        </w:tc>
        <w:tc>
          <w:tcPr>
            <w:tcW w:w="7350" w:type="dxa"/>
            <w:vAlign w:val="top"/>
          </w:tcPr>
          <w:p>
            <w:pPr>
              <w:pStyle w:val="0"/>
              <w:rPr>
                <w:rFonts w:hint="eastAsia" w:ascii="ＭＳ 明朝" w:hAnsi="ＭＳ 明朝" w:eastAsia="ＭＳ 明朝"/>
                <w:sz w:val="24"/>
              </w:rPr>
            </w:pPr>
            <w:r>
              <w:rPr>
                <w:rFonts w:hint="eastAsia" w:ascii="ＭＳ 明朝" w:hAnsi="ＭＳ 明朝" w:eastAsia="ＭＳ 明朝"/>
                <w:sz w:val="24"/>
              </w:rPr>
              <w:t>冷蔵庫の中にものを詰め込みすぎない（</w:t>
            </w:r>
            <w:r>
              <w:rPr>
                <w:rFonts w:hint="eastAsia" w:ascii="ＭＳ 明朝" w:hAnsi="ＭＳ 明朝" w:eastAsia="ＭＳ 明朝"/>
                <w:sz w:val="24"/>
              </w:rPr>
              <w:t>7</w:t>
            </w:r>
            <w:r>
              <w:rPr>
                <w:rFonts w:hint="eastAsia" w:ascii="ＭＳ 明朝" w:hAnsi="ＭＳ 明朝" w:eastAsia="ＭＳ 明朝"/>
                <w:sz w:val="24"/>
              </w:rPr>
              <w:t>割程度まで）。</w:t>
            </w:r>
          </w:p>
        </w:tc>
      </w:tr>
    </w:tbl>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別紙２　市内在勤・在学の者用省エネ行動</w:t>
      </w:r>
    </w:p>
    <w:tbl>
      <w:tblPr>
        <w:tblStyle w:val="17"/>
        <w:tblW w:w="0" w:type="auto"/>
        <w:tblInd w:w="-215" w:type="dxa"/>
        <w:tblLayout w:type="fixed"/>
        <w:tblLook w:firstRow="1" w:lastRow="0" w:firstColumn="1" w:lastColumn="0" w:noHBand="0" w:noVBand="1" w:val="04A0"/>
      </w:tblPr>
      <w:tblGrid>
        <w:gridCol w:w="1680"/>
        <w:gridCol w:w="7350"/>
      </w:tblGrid>
      <w:tr>
        <w:trPr/>
        <w:tc>
          <w:tcPr>
            <w:tcW w:w="1680" w:type="dxa"/>
            <w:vAlign w:val="top"/>
          </w:tcPr>
          <w:p>
            <w:pPr>
              <w:pStyle w:val="0"/>
              <w:rPr>
                <w:rFonts w:hint="eastAsia" w:ascii="ＭＳ 明朝" w:hAnsi="ＭＳ 明朝" w:eastAsia="ＭＳ 明朝"/>
                <w:sz w:val="24"/>
              </w:rPr>
            </w:pPr>
            <w:r>
              <w:rPr>
                <w:rFonts w:hint="eastAsia" w:ascii="ＭＳ 明朝" w:hAnsi="ＭＳ 明朝" w:eastAsia="ＭＳ 明朝"/>
                <w:sz w:val="24"/>
              </w:rPr>
              <w:t>期間</w:t>
            </w:r>
          </w:p>
        </w:tc>
        <w:tc>
          <w:tcPr>
            <w:tcW w:w="7350" w:type="dxa"/>
            <w:vAlign w:val="top"/>
          </w:tcPr>
          <w:p>
            <w:pPr>
              <w:pStyle w:val="0"/>
              <w:rPr>
                <w:rFonts w:hint="eastAsia" w:ascii="ＭＳ 明朝" w:hAnsi="ＭＳ 明朝" w:eastAsia="ＭＳ 明朝"/>
                <w:sz w:val="24"/>
              </w:rPr>
            </w:pPr>
            <w:r>
              <w:rPr>
                <w:rFonts w:hint="eastAsia" w:ascii="ＭＳ 明朝" w:hAnsi="ＭＳ 明朝" w:eastAsia="ＭＳ 明朝"/>
                <w:sz w:val="24"/>
              </w:rPr>
              <w:t>省エネ行動</w:t>
            </w:r>
          </w:p>
        </w:tc>
      </w:tr>
      <w:tr>
        <w:trPr>
          <w:trHeight w:val="710" w:hRule="atLeast"/>
        </w:trPr>
        <w:tc>
          <w:tcPr>
            <w:tcW w:w="1680" w:type="dxa"/>
            <w:vAlign w:val="top"/>
          </w:tcPr>
          <w:p>
            <w:pPr>
              <w:pStyle w:val="0"/>
              <w:rPr>
                <w:rFonts w:hint="eastAsia" w:ascii="ＭＳ 明朝" w:hAnsi="ＭＳ 明朝" w:eastAsia="ＭＳ 明朝"/>
                <w:sz w:val="24"/>
              </w:rPr>
            </w:pPr>
            <w:r>
              <w:rPr>
                <w:rFonts w:hint="eastAsia" w:ascii="ＭＳ 明朝" w:hAnsi="ＭＳ 明朝" w:eastAsia="ＭＳ 明朝"/>
                <w:sz w:val="24"/>
              </w:rPr>
              <w:t>６月１日～　６月３０</w:t>
            </w:r>
            <w:bookmarkStart w:id="0" w:name="_GoBack"/>
            <w:bookmarkEnd w:id="0"/>
            <w:r>
              <w:rPr>
                <w:rFonts w:hint="eastAsia" w:ascii="ＭＳ 明朝" w:hAnsi="ＭＳ 明朝" w:eastAsia="ＭＳ 明朝"/>
                <w:sz w:val="24"/>
              </w:rPr>
              <w:t>日</w:t>
            </w:r>
          </w:p>
        </w:tc>
        <w:tc>
          <w:tcPr>
            <w:tcW w:w="7350" w:type="dxa"/>
            <w:vAlign w:val="top"/>
          </w:tcPr>
          <w:p>
            <w:pPr>
              <w:pStyle w:val="0"/>
              <w:rPr>
                <w:rFonts w:hint="eastAsia" w:ascii="ＭＳ 明朝" w:hAnsi="ＭＳ 明朝" w:eastAsia="ＭＳ 明朝"/>
                <w:sz w:val="24"/>
              </w:rPr>
            </w:pPr>
            <w:r>
              <w:rPr>
                <w:rFonts w:hint="eastAsia" w:ascii="ＭＳ 明朝" w:hAnsi="ＭＳ 明朝" w:eastAsia="ＭＳ 明朝"/>
                <w:sz w:val="24"/>
              </w:rPr>
              <w:t>一日、自家用車・バイクを使わずに生活した。</w:t>
            </w:r>
          </w:p>
        </w:tc>
      </w:tr>
    </w:tbl>
    <w:p>
      <w:pPr>
        <w:pStyle w:val="0"/>
        <w:rPr>
          <w:rFonts w:hint="eastAsia" w:ascii="ＭＳ 明朝" w:hAnsi="ＭＳ 明朝" w:eastAsia="ＭＳ 明朝"/>
          <w:sz w:val="24"/>
        </w:rPr>
      </w:pPr>
    </w:p>
    <w:sectPr>
      <w:pgSz w:w="11906" w:h="16838"/>
      <w:pgMar w:top="1134" w:right="1701" w:bottom="1134" w:left="1701" w:header="851" w:footer="992" w:gutter="0"/>
      <w:pgBorders w:zOrder="front" w:display="allPages" w:offsetFrom="page"/>
      <w:cols w:space="720"/>
      <w:textDirection w:val="lrTb"/>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10"/>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3788</TotalTime>
  <Pages>3</Pages>
  <Words>2</Words>
  <Characters>1107</Characters>
  <Application>JUST Note</Application>
  <Lines>319</Lines>
  <Paragraphs>47</Paragraphs>
  <CharactersWithSpaces>1158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山田 菜美</dc:creator>
  <cp:lastModifiedBy>速水 円</cp:lastModifiedBy>
  <cp:lastPrinted>2024-04-11T00:05:50Z</cp:lastPrinted>
  <dcterms:created xsi:type="dcterms:W3CDTF">2022-04-18T09:16:00Z</dcterms:created>
  <dcterms:modified xsi:type="dcterms:W3CDTF">2024-04-11T00:05:57Z</dcterms:modified>
  <cp:revision>9</cp:revision>
</cp:coreProperties>
</file>