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ＭＳ 明朝" w:hAnsi="ＭＳ 明朝" w:eastAsia="ＭＳ 明朝"/>
          <w:color w:val="auto"/>
          <w:sz w:val="28"/>
        </w:rPr>
      </w:pPr>
      <w:r>
        <w:rPr>
          <w:rFonts w:hint="eastAsia" w:ascii="ＭＳ 明朝" w:hAnsi="ＭＳ 明朝" w:eastAsia="ＭＳ 明朝"/>
          <w:color w:val="auto"/>
          <w:sz w:val="24"/>
        </w:rPr>
        <w:t>長久手市市民活動災害補償制度取扱要綱</w:t>
      </w:r>
    </w:p>
    <w:p>
      <w:pPr>
        <w:pStyle w:val="0"/>
        <w:autoSpaceDE w:val="0"/>
        <w:autoSpaceDN w:val="0"/>
        <w:adjustRightInd w:val="0"/>
        <w:jc w:val="both"/>
        <w:rPr>
          <w:rFonts w:hint="eastAsia" w:ascii="ＭＳ 明朝" w:hAnsi="ＭＳ 明朝" w:eastAsia="ＭＳ 明朝"/>
          <w:color w:val="auto"/>
        </w:rPr>
      </w:pP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（目的）</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第１条　この要綱は、長久手市（以下「市」という。）内に活動の拠点を置く団体が行う市民活動中の事故について、長久手市市民活動災害補償制度（以下「災害補償制度」という。）をもって補償することにより、市民活動の健全な発展を図るとともに地域社会の振興に寄与することを目的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（定義）</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第２条　この要綱において、次の各号に掲げる用語の意義は、それぞれ当該各</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号に定めるところによる。</w:t>
      </w:r>
    </w:p>
    <w:p>
      <w:pPr>
        <w:pStyle w:val="0"/>
        <w:autoSpaceDE w:val="0"/>
        <w:autoSpaceDN w:val="0"/>
        <w:adjustRightInd w:val="0"/>
        <w:ind w:left="2370" w:leftChars="100" w:hanging="2160" w:hangingChars="900"/>
        <w:jc w:val="both"/>
        <w:rPr>
          <w:rFonts w:hint="eastAsia" w:ascii="ＭＳ 明朝" w:hAnsi="ＭＳ 明朝" w:eastAsia="ＭＳ 明朝"/>
          <w:color w:val="auto"/>
        </w:rPr>
      </w:pPr>
      <w:r>
        <w:rPr>
          <w:rFonts w:hint="eastAsia" w:ascii="ＭＳ 明朝" w:hAnsi="ＭＳ 明朝" w:eastAsia="ＭＳ 明朝"/>
          <w:color w:val="auto"/>
          <w:sz w:val="24"/>
        </w:rPr>
        <w:t>⑴　</w:t>
      </w:r>
      <w:r>
        <w:rPr>
          <w:rFonts w:hint="eastAsia" w:ascii="ＭＳ 明朝" w:hAnsi="ＭＳ 明朝" w:eastAsia="ＭＳ 明朝"/>
          <w:color w:val="auto"/>
          <w:spacing w:val="120"/>
          <w:sz w:val="24"/>
          <w:fitText w:val="1680" w:id="1"/>
        </w:rPr>
        <w:t>市民団</w:t>
      </w:r>
      <w:r>
        <w:rPr>
          <w:rFonts w:hint="eastAsia" w:ascii="ＭＳ 明朝" w:hAnsi="ＭＳ 明朝" w:eastAsia="ＭＳ 明朝"/>
          <w:color w:val="auto"/>
          <w:sz w:val="24"/>
          <w:fitText w:val="1680" w:id="1"/>
        </w:rPr>
        <w:t>体</w:t>
      </w:r>
      <w:r>
        <w:rPr>
          <w:rFonts w:hint="eastAsia" w:ascii="ＭＳ 明朝" w:hAnsi="ＭＳ 明朝" w:eastAsia="ＭＳ 明朝"/>
          <w:color w:val="auto"/>
          <w:sz w:val="24"/>
        </w:rPr>
        <w:t>　主たる構成員を長久手市の市民（市外居住者を含む。）とし、自主的に構成され、市内に本拠地を有するあらかじめ市に登録された５人以上の非営利活動団体等の団体をいう。</w:t>
      </w:r>
    </w:p>
    <w:p>
      <w:pPr>
        <w:pStyle w:val="0"/>
        <w:autoSpaceDE w:val="0"/>
        <w:autoSpaceDN w:val="0"/>
        <w:adjustRightInd w:val="0"/>
        <w:ind w:left="2370" w:leftChars="100" w:hanging="2160" w:hangingChars="900"/>
        <w:jc w:val="both"/>
        <w:rPr>
          <w:rFonts w:hint="eastAsia" w:ascii="ＭＳ 明朝" w:hAnsi="ＭＳ 明朝" w:eastAsia="ＭＳ 明朝"/>
          <w:color w:val="auto"/>
        </w:rPr>
      </w:pPr>
      <w:r>
        <w:rPr>
          <w:rFonts w:hint="eastAsia" w:ascii="ＭＳ 明朝" w:hAnsi="ＭＳ 明朝" w:eastAsia="ＭＳ 明朝"/>
          <w:color w:val="auto"/>
          <w:sz w:val="24"/>
        </w:rPr>
        <w:t>⑵　</w:t>
      </w:r>
      <w:r>
        <w:rPr>
          <w:rFonts w:hint="eastAsia" w:ascii="ＭＳ 明朝" w:hAnsi="ＭＳ 明朝" w:eastAsia="ＭＳ 明朝"/>
          <w:color w:val="auto"/>
          <w:spacing w:val="240"/>
          <w:sz w:val="24"/>
          <w:fitText w:val="1680" w:id="2"/>
        </w:rPr>
        <w:t>指導</w:t>
      </w:r>
      <w:r>
        <w:rPr>
          <w:rFonts w:hint="eastAsia" w:ascii="ＭＳ 明朝" w:hAnsi="ＭＳ 明朝" w:eastAsia="ＭＳ 明朝"/>
          <w:color w:val="auto"/>
          <w:sz w:val="24"/>
          <w:fitText w:val="1680" w:id="2"/>
        </w:rPr>
        <w:t>者</w:t>
      </w:r>
      <w:r>
        <w:rPr>
          <w:rFonts w:hint="eastAsia" w:ascii="ＭＳ 明朝" w:hAnsi="ＭＳ 明朝" w:eastAsia="ＭＳ 明朝"/>
          <w:color w:val="auto"/>
          <w:sz w:val="24"/>
        </w:rPr>
        <w:t>　無報酬（費用弁償を除く。）で、市民活動の計画立案及び運営</w:t>
      </w:r>
      <w:r>
        <w:rPr>
          <w:rFonts w:hint="eastAsia" w:ascii="ＭＳ 明朝" w:hAnsi="ＭＳ 明朝" w:eastAsia="ＭＳ 明朝"/>
          <w:strike w:val="0"/>
          <w:dstrike w:val="0"/>
          <w:color w:val="auto"/>
          <w:sz w:val="24"/>
        </w:rPr>
        <w:t>の</w:t>
      </w:r>
      <w:r>
        <w:rPr>
          <w:rFonts w:hint="eastAsia" w:ascii="ＭＳ 明朝" w:hAnsi="ＭＳ 明朝" w:eastAsia="ＭＳ 明朝"/>
          <w:color w:val="auto"/>
          <w:sz w:val="24"/>
        </w:rPr>
        <w:t>指導的地位にある者又はこれに準ずる者（市外居住者を含む。）をいう。</w:t>
      </w:r>
    </w:p>
    <w:p>
      <w:pPr>
        <w:pStyle w:val="0"/>
        <w:autoSpaceDE w:val="0"/>
        <w:autoSpaceDN w:val="0"/>
        <w:adjustRightInd w:val="0"/>
        <w:ind w:left="2370" w:leftChars="100" w:hanging="2160" w:hangingChars="900"/>
        <w:jc w:val="both"/>
        <w:rPr>
          <w:rFonts w:hint="eastAsia" w:ascii="ＭＳ 明朝" w:hAnsi="ＭＳ 明朝" w:eastAsia="ＭＳ 明朝"/>
          <w:color w:val="auto"/>
        </w:rPr>
      </w:pPr>
      <w:r>
        <w:rPr>
          <w:rFonts w:hint="eastAsia" w:ascii="ＭＳ 明朝" w:hAnsi="ＭＳ 明朝" w:eastAsia="ＭＳ 明朝"/>
          <w:color w:val="auto"/>
          <w:sz w:val="24"/>
        </w:rPr>
        <w:t>⑶　</w:t>
      </w:r>
      <w:r>
        <w:rPr>
          <w:rFonts w:hint="eastAsia" w:ascii="ＭＳ 明朝" w:hAnsi="ＭＳ 明朝" w:eastAsia="ＭＳ 明朝"/>
          <w:color w:val="auto"/>
          <w:spacing w:val="120"/>
          <w:sz w:val="24"/>
          <w:fitText w:val="1680" w:id="3"/>
        </w:rPr>
        <w:t>スタッ</w:t>
      </w:r>
      <w:r>
        <w:rPr>
          <w:rFonts w:hint="eastAsia" w:ascii="ＭＳ 明朝" w:hAnsi="ＭＳ 明朝" w:eastAsia="ＭＳ 明朝"/>
          <w:color w:val="auto"/>
          <w:sz w:val="24"/>
          <w:fitText w:val="1680" w:id="3"/>
        </w:rPr>
        <w:t>フ</w:t>
      </w:r>
      <w:r>
        <w:rPr>
          <w:rFonts w:hint="eastAsia"/>
          <w:color w:val="auto"/>
        </w:rPr>
        <w:t>　</w:t>
      </w:r>
      <w:r>
        <w:rPr>
          <w:rFonts w:hint="eastAsia" w:ascii="ＭＳ 明朝" w:hAnsi="ＭＳ 明朝" w:eastAsia="ＭＳ 明朝"/>
          <w:color w:val="auto"/>
          <w:sz w:val="24"/>
        </w:rPr>
        <w:t>市民団体の構成員及び指導者の補助員など市民活動の実施に伴ってその運営に従事する者をいう。</w:t>
      </w:r>
    </w:p>
    <w:p>
      <w:pPr>
        <w:pStyle w:val="0"/>
        <w:autoSpaceDE w:val="0"/>
        <w:autoSpaceDN w:val="0"/>
        <w:adjustRightInd w:val="0"/>
        <w:ind w:left="2370" w:leftChars="100" w:hanging="2160" w:hangingChars="900"/>
        <w:jc w:val="both"/>
        <w:rPr>
          <w:rFonts w:hint="eastAsia" w:ascii="ＭＳ 明朝" w:hAnsi="ＭＳ 明朝" w:eastAsia="ＭＳ 明朝"/>
          <w:color w:val="auto"/>
        </w:rPr>
      </w:pPr>
      <w:r>
        <w:rPr>
          <w:rFonts w:hint="eastAsia" w:ascii="ＭＳ 明朝" w:hAnsi="ＭＳ 明朝" w:eastAsia="ＭＳ 明朝"/>
          <w:color w:val="auto"/>
          <w:sz w:val="24"/>
        </w:rPr>
        <w:t>⑷　</w:t>
      </w:r>
      <w:r>
        <w:rPr>
          <w:rFonts w:hint="eastAsia" w:ascii="ＭＳ 明朝" w:hAnsi="ＭＳ 明朝" w:eastAsia="ＭＳ 明朝"/>
          <w:color w:val="auto"/>
          <w:spacing w:val="240"/>
          <w:sz w:val="24"/>
          <w:fitText w:val="1680" w:id="4"/>
        </w:rPr>
        <w:t>参加</w:t>
      </w:r>
      <w:r>
        <w:rPr>
          <w:rFonts w:hint="eastAsia" w:ascii="ＭＳ 明朝" w:hAnsi="ＭＳ 明朝" w:eastAsia="ＭＳ 明朝"/>
          <w:color w:val="auto"/>
          <w:sz w:val="24"/>
          <w:fitText w:val="1680" w:id="4"/>
        </w:rPr>
        <w:t>者</w:t>
      </w:r>
      <w:r>
        <w:rPr>
          <w:rFonts w:hint="eastAsia" w:ascii="ＭＳ 明朝" w:hAnsi="ＭＳ 明朝" w:eastAsia="ＭＳ 明朝"/>
          <w:color w:val="auto"/>
          <w:sz w:val="24"/>
        </w:rPr>
        <w:t>　市民活動に自発的に参加中の者をいう。（観覧者、見物人、市民活動を実施している施設等を利用しているだけの者は、対象外とする。）</w:t>
      </w:r>
    </w:p>
    <w:p>
      <w:pPr>
        <w:pStyle w:val="0"/>
        <w:autoSpaceDE w:val="0"/>
        <w:autoSpaceDN w:val="0"/>
        <w:adjustRightInd w:val="0"/>
        <w:ind w:left="2370" w:leftChars="100" w:hanging="2160" w:hangingChars="900"/>
        <w:jc w:val="both"/>
        <w:rPr>
          <w:rFonts w:hint="eastAsia" w:ascii="ＭＳ 明朝" w:hAnsi="ＭＳ 明朝" w:eastAsia="ＭＳ 明朝"/>
          <w:color w:val="auto"/>
        </w:rPr>
      </w:pPr>
      <w:r>
        <w:rPr>
          <w:rFonts w:hint="eastAsia" w:ascii="ＭＳ 明朝" w:hAnsi="ＭＳ 明朝" w:eastAsia="ＭＳ 明朝"/>
          <w:color w:val="auto"/>
          <w:sz w:val="24"/>
        </w:rPr>
        <w:t>⑸　</w:t>
      </w:r>
      <w:r>
        <w:rPr>
          <w:rFonts w:hint="eastAsia" w:ascii="ＭＳ 明朝" w:hAnsi="ＭＳ 明朝" w:eastAsia="ＭＳ 明朝"/>
          <w:color w:val="auto"/>
          <w:spacing w:val="120"/>
          <w:sz w:val="24"/>
          <w:fitText w:val="1680" w:id="5"/>
        </w:rPr>
        <w:t>市民活</w:t>
      </w:r>
      <w:r>
        <w:rPr>
          <w:rFonts w:hint="eastAsia" w:ascii="ＭＳ 明朝" w:hAnsi="ＭＳ 明朝" w:eastAsia="ＭＳ 明朝"/>
          <w:color w:val="auto"/>
          <w:sz w:val="24"/>
          <w:fitText w:val="1680" w:id="5"/>
        </w:rPr>
        <w:t>動</w:t>
      </w:r>
      <w:r>
        <w:rPr>
          <w:rFonts w:hint="eastAsia" w:ascii="ＭＳ 明朝" w:hAnsi="ＭＳ 明朝" w:eastAsia="ＭＳ 明朝"/>
          <w:color w:val="auto"/>
          <w:sz w:val="24"/>
        </w:rPr>
        <w:t>　市民団体が行う別表に定める活動で、自由意思で行う継続的、計画的又は臨時の公共性のある直接的な活動及び市（市の外郭団体を含む。）が行う事業に、市民団体、指導者、スタッフ及び参加者が、無報酬（費用弁償を除く。）で参加する活動をいう。ただし、特定の政党若しくは宗教に係る活動、営利を目的とする活動、市の補助金、交付金又は委託料等を受けて同種の保険に加入している活動は除く。</w:t>
      </w:r>
    </w:p>
    <w:p>
      <w:pPr>
        <w:pStyle w:val="0"/>
        <w:autoSpaceDE w:val="0"/>
        <w:autoSpaceDN w:val="0"/>
        <w:adjustRightInd w:val="0"/>
        <w:ind w:left="2370" w:leftChars="100" w:hanging="2160" w:hangingChars="900"/>
        <w:jc w:val="both"/>
        <w:rPr>
          <w:rFonts w:hint="eastAsia" w:ascii="ＭＳ 明朝" w:hAnsi="ＭＳ 明朝" w:eastAsia="ＭＳ 明朝"/>
          <w:color w:val="auto"/>
        </w:rPr>
      </w:pPr>
      <w:r>
        <w:rPr>
          <w:rFonts w:hint="eastAsia" w:ascii="ＭＳ 明朝" w:hAnsi="ＭＳ 明朝" w:eastAsia="ＭＳ 明朝"/>
          <w:color w:val="auto"/>
          <w:sz w:val="24"/>
        </w:rPr>
        <w:t>⑹　賠償補償対象者　市民団体、市民活動中の指導者及びスタッフ並びに市民活動団体に施設を提供する市、市が出資した法人及びこれに準ずる団体をいう。</w:t>
      </w:r>
    </w:p>
    <w:p>
      <w:pPr>
        <w:pStyle w:val="0"/>
        <w:autoSpaceDE w:val="0"/>
        <w:autoSpaceDN w:val="0"/>
        <w:adjustRightInd w:val="0"/>
        <w:ind w:left="2370" w:leftChars="100" w:hanging="2160" w:hangingChars="900"/>
        <w:jc w:val="both"/>
        <w:rPr>
          <w:rFonts w:hint="eastAsia" w:ascii="ＭＳ 明朝" w:hAnsi="ＭＳ 明朝" w:eastAsia="ＭＳ 明朝"/>
          <w:color w:val="auto"/>
        </w:rPr>
      </w:pPr>
      <w:r>
        <w:rPr>
          <w:rFonts w:hint="eastAsia" w:ascii="ＭＳ 明朝" w:hAnsi="ＭＳ 明朝" w:eastAsia="ＭＳ 明朝"/>
          <w:color w:val="auto"/>
          <w:sz w:val="24"/>
        </w:rPr>
        <w:t>⑺　</w:t>
      </w:r>
      <w:r>
        <w:rPr>
          <w:rFonts w:hint="eastAsia" w:ascii="ＭＳ 明朝" w:hAnsi="ＭＳ 明朝" w:eastAsia="ＭＳ 明朝"/>
          <w:color w:val="auto"/>
          <w:spacing w:val="120"/>
          <w:sz w:val="24"/>
          <w:fitText w:val="1680" w:id="6"/>
        </w:rPr>
        <w:t>賠償事</w:t>
      </w:r>
      <w:r>
        <w:rPr>
          <w:rFonts w:hint="eastAsia" w:ascii="ＭＳ 明朝" w:hAnsi="ＭＳ 明朝" w:eastAsia="ＭＳ 明朝"/>
          <w:color w:val="auto"/>
          <w:sz w:val="24"/>
          <w:fitText w:val="1680" w:id="6"/>
        </w:rPr>
        <w:t>故</w:t>
      </w:r>
      <w:r>
        <w:rPr>
          <w:rFonts w:hint="eastAsia" w:ascii="ＭＳ 明朝" w:hAnsi="ＭＳ 明朝" w:eastAsia="ＭＳ 明朝"/>
          <w:color w:val="auto"/>
          <w:sz w:val="24"/>
        </w:rPr>
        <w:t>　市民活動中又は市民活動に起因して、他人の生命若し　くは身体を害し又は他人の財物を損壊等した場合において、賠償補償対象者が法律上の損害賠償責任を負う事故をいう。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⑻　傷害補償対象者　市民活動の指導者及びスタッフ、参加者をいう。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⑼　</w:t>
      </w:r>
      <w:r>
        <w:rPr>
          <w:rFonts w:hint="eastAsia" w:ascii="ＭＳ 明朝" w:hAnsi="ＭＳ 明朝" w:eastAsia="ＭＳ 明朝"/>
          <w:color w:val="auto"/>
          <w:spacing w:val="120"/>
          <w:sz w:val="24"/>
          <w:fitText w:val="1680" w:id="7"/>
        </w:rPr>
        <w:t>傷害事</w:t>
      </w:r>
      <w:r>
        <w:rPr>
          <w:rFonts w:hint="eastAsia" w:ascii="ＭＳ 明朝" w:hAnsi="ＭＳ 明朝" w:eastAsia="ＭＳ 明朝"/>
          <w:color w:val="auto"/>
          <w:sz w:val="24"/>
          <w:fitText w:val="1680" w:id="7"/>
        </w:rPr>
        <w:t>故</w:t>
      </w:r>
      <w:r>
        <w:rPr>
          <w:rFonts w:hint="eastAsia" w:ascii="ＭＳ 明朝" w:hAnsi="ＭＳ 明朝" w:eastAsia="ＭＳ 明朝"/>
          <w:color w:val="auto"/>
          <w:sz w:val="24"/>
        </w:rPr>
        <w:t>　第７条第２号の事故をいう。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⑽　</w:t>
      </w:r>
      <w:r>
        <w:rPr>
          <w:rFonts w:hint="eastAsia" w:ascii="ＭＳ 明朝" w:hAnsi="ＭＳ 明朝" w:eastAsia="ＭＳ 明朝"/>
          <w:color w:val="auto"/>
          <w:spacing w:val="24"/>
          <w:sz w:val="24"/>
          <w:fitText w:val="1680" w:id="8"/>
        </w:rPr>
        <w:t>特定疾病事</w:t>
      </w:r>
      <w:r>
        <w:rPr>
          <w:rFonts w:hint="eastAsia" w:ascii="ＭＳ 明朝" w:hAnsi="ＭＳ 明朝" w:eastAsia="ＭＳ 明朝"/>
          <w:color w:val="auto"/>
          <w:sz w:val="24"/>
          <w:fitText w:val="1680" w:id="8"/>
        </w:rPr>
        <w:t>故</w:t>
      </w:r>
      <w:r>
        <w:rPr>
          <w:rFonts w:hint="eastAsia" w:ascii="ＭＳ 明朝" w:hAnsi="ＭＳ 明朝" w:eastAsia="ＭＳ 明朝"/>
          <w:color w:val="auto"/>
          <w:sz w:val="24"/>
        </w:rPr>
        <w:t>　第７条第３号の事故をいう。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（保険契約による制度の保全）</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第３条　市は、災害補償制度を保全するための手段として、損害保険会社との間で市（賠償責任保険については、賠償補償対象者）を被保険者とする保険契約を締結する。</w:t>
      </w:r>
    </w:p>
    <w:p>
      <w:pPr>
        <w:pStyle w:val="0"/>
        <w:autoSpaceDE w:val="0"/>
        <w:autoSpaceDN w:val="0"/>
        <w:adjustRightInd w:val="0"/>
        <w:ind w:left="210" w:leftChars="100" w:firstLine="0" w:firstLineChars="0"/>
        <w:jc w:val="both"/>
        <w:rPr>
          <w:rFonts w:hint="eastAsia" w:ascii="ＭＳ 明朝" w:hAnsi="ＭＳ 明朝" w:eastAsia="ＭＳ 明朝"/>
          <w:color w:val="auto"/>
        </w:rPr>
      </w:pPr>
      <w:r>
        <w:rPr>
          <w:rFonts w:hint="eastAsia" w:ascii="ＭＳ 明朝" w:hAnsi="ＭＳ 明朝" w:eastAsia="ＭＳ 明朝"/>
          <w:color w:val="auto"/>
          <w:sz w:val="24"/>
        </w:rPr>
        <w:t>（団体登録）</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第４条　災害補償制度の適用を受けようとする市民団体は、長久手市市民活動災害補償制度に関する市民団体登録申請書（様式第１号）により、市長へ事前に登録を行うものとする。</w:t>
      </w:r>
    </w:p>
    <w:p>
      <w:pPr>
        <w:pStyle w:val="0"/>
        <w:autoSpaceDE w:val="0"/>
        <w:autoSpaceDN w:val="0"/>
        <w:adjustRightInd w:val="0"/>
        <w:ind w:left="210" w:leftChars="100" w:firstLine="0" w:firstLineChars="0"/>
        <w:jc w:val="both"/>
        <w:rPr>
          <w:rFonts w:hint="eastAsia" w:ascii="ＭＳ 明朝" w:hAnsi="ＭＳ 明朝" w:eastAsia="ＭＳ 明朝"/>
          <w:color w:val="auto"/>
        </w:rPr>
      </w:pPr>
      <w:r>
        <w:rPr>
          <w:rFonts w:hint="eastAsia" w:ascii="ＭＳ 明朝" w:hAnsi="ＭＳ 明朝" w:eastAsia="ＭＳ 明朝"/>
          <w:color w:val="auto"/>
          <w:sz w:val="24"/>
        </w:rPr>
        <w:t>（団体の登録内容変更）</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第５条　前条の規定により登録を行った市民団体について、団体名等の登録事項に変更が生じた場合は、長久手市民活動災害補償制度に関する市民団体登録変更届（様式第２号）により、速やかに市長へ報告するものとする。</w:t>
      </w:r>
    </w:p>
    <w:p>
      <w:pPr>
        <w:pStyle w:val="0"/>
        <w:autoSpaceDE w:val="0"/>
        <w:autoSpaceDN w:val="0"/>
        <w:adjustRightInd w:val="0"/>
        <w:ind w:left="210" w:leftChars="100" w:firstLine="0" w:firstLineChars="0"/>
        <w:jc w:val="both"/>
        <w:rPr>
          <w:rFonts w:hint="eastAsia" w:ascii="ＭＳ 明朝" w:hAnsi="ＭＳ 明朝" w:eastAsia="ＭＳ 明朝"/>
          <w:color w:val="auto"/>
        </w:rPr>
      </w:pPr>
      <w:r>
        <w:rPr>
          <w:rFonts w:hint="eastAsia" w:ascii="ＭＳ 明朝" w:hAnsi="ＭＳ 明朝" w:eastAsia="ＭＳ 明朝"/>
          <w:color w:val="auto"/>
          <w:sz w:val="24"/>
        </w:rPr>
        <w:t>（団体の登録取消）</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第６条　第４条の規定により登録を行った団体が、登録を取り消す場合は、長久手市市民活動災害補償制度に関する市民団体登録取消届（様式第３号）により、速やかに市長へ報告するものとする。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（補償対象事故）</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第７条　災害補償制度の対象となる事故は、次に掲げるとおりとする。</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⑴　賠償補償対象者が、市民活動中に他人の生命若しくは身体を害し又は他人の財物を滅失・き損若しくは汚損した場合において、法律上の賠償責任を負担すること（以下「賠償事故」という。）によって損害を被る事故</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⑵　傷害補償対象者が、市民活動中（客観的資料により市民活動の開催日時、場所、出席者又は出席予定者が確認できる場合における開催場所と自宅との通常の往復経路途上は、市民活動中とみなす。）に発生した急激かつ偶然な外来の事故、細菌性食中毒、ウイルス性食中毒、熱中症又は腸管出血性大腸菌感染症により、事故の日からその日を含めて１８０日以内に死亡し、若しくは後遺障害が発生又は傷害を負った事故</w:t>
      </w:r>
    </w:p>
    <w:p>
      <w:pPr>
        <w:pStyle w:val="0"/>
        <w:autoSpaceDE w:val="0"/>
        <w:autoSpaceDN w:val="0"/>
        <w:adjustRightInd w:val="0"/>
        <w:ind w:left="450" w:leftChars="100" w:hanging="240" w:hangingChars="100"/>
        <w:jc w:val="both"/>
        <w:rPr>
          <w:rFonts w:hint="eastAsia" w:ascii="ＭＳ 明朝" w:hAnsi="ＭＳ 明朝" w:eastAsia="ＭＳ 明朝"/>
          <w:strike w:val="0"/>
          <w:dstrike w:val="1"/>
          <w:color w:val="auto"/>
        </w:rPr>
      </w:pPr>
      <w:r>
        <w:rPr>
          <w:rFonts w:hint="eastAsia" w:ascii="ＭＳ 明朝" w:hAnsi="ＭＳ 明朝" w:eastAsia="ＭＳ 明朝"/>
          <w:color w:val="auto"/>
          <w:sz w:val="24"/>
        </w:rPr>
        <w:t>⑶　傷害補償対象者が、急性心疾患（心筋梗塞、急性心不全等）、急性脳疾患（くも膜下出血、脳内出血等）を原因として、市民活動中に死亡又は市民活動中に発症し、かつ、病院に搬送され、そのまま退院することなく３０日以内に死亡した事故</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（適用除外）</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第８条　賠償事故のうち、直接であるか間接であるかを問わず、賠償補償対象者が次に掲げる賠償責任を負担することによって被る損害は、災害補償制度による補償は適用されないものとする。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⑴　賠償補償対象者の故意</w:t>
      </w:r>
    </w:p>
    <w:p>
      <w:pPr>
        <w:pStyle w:val="0"/>
        <w:autoSpaceDE w:val="0"/>
        <w:autoSpaceDN w:val="0"/>
        <w:adjustRightInd w:val="0"/>
        <w:ind w:firstLine="240" w:firstLineChars="100"/>
        <w:jc w:val="both"/>
        <w:rPr>
          <w:rFonts w:hint="eastAsia" w:ascii="ＭＳ 明朝" w:hAnsi="ＭＳ 明朝" w:eastAsia="ＭＳ 明朝"/>
          <w:color w:val="auto"/>
          <w:sz w:val="21"/>
        </w:rPr>
      </w:pPr>
      <w:r>
        <w:rPr>
          <w:rFonts w:hint="eastAsia" w:ascii="ＭＳ 明朝" w:hAnsi="ＭＳ 明朝" w:eastAsia="ＭＳ 明朝"/>
          <w:color w:val="auto"/>
          <w:sz w:val="24"/>
        </w:rPr>
        <w:t>⑵　戦争（宣戦の有無を問わない。）、変乱、暴動、騒じょう及び労働争議</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⑶　地震、噴火、洪水、津波又はこれらに類似の自然変象</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⑷　日本国外の裁判所において提起された損害賠償請求訴訟に係る賠償責任</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⑸　賠償補償対象者と世帯を同じくする親族に対する賠償責任</w:t>
      </w:r>
    </w:p>
    <w:p>
      <w:pPr>
        <w:pStyle w:val="0"/>
        <w:autoSpaceDE w:val="0"/>
        <w:autoSpaceDN w:val="0"/>
        <w:adjustRightInd w:val="0"/>
        <w:ind w:left="210" w:leftChars="100" w:firstLine="0" w:firstLineChars="0"/>
        <w:jc w:val="both"/>
        <w:rPr>
          <w:rFonts w:hint="eastAsia" w:ascii="ＭＳ 明朝" w:hAnsi="ＭＳ 明朝" w:eastAsia="ＭＳ 明朝"/>
          <w:color w:val="auto"/>
        </w:rPr>
      </w:pPr>
      <w:r>
        <w:rPr>
          <w:rFonts w:hint="eastAsia" w:ascii="ＭＳ 明朝" w:hAnsi="ＭＳ 明朝" w:eastAsia="ＭＳ 明朝"/>
          <w:color w:val="auto"/>
          <w:sz w:val="24"/>
        </w:rPr>
        <w:t>⑹　賠償補償対象者が業務に従事中に被った身体傷害（傷害に起因する死亡を</w:t>
      </w:r>
    </w:p>
    <w:p>
      <w:pPr>
        <w:pStyle w:val="0"/>
        <w:autoSpaceDE w:val="0"/>
        <w:autoSpaceDN w:val="0"/>
        <w:adjustRightInd w:val="0"/>
        <w:ind w:left="210" w:leftChars="100" w:firstLine="0" w:firstLineChars="0"/>
        <w:jc w:val="both"/>
        <w:rPr>
          <w:rFonts w:hint="eastAsia" w:ascii="ＭＳ 明朝" w:hAnsi="ＭＳ 明朝" w:eastAsia="ＭＳ 明朝"/>
          <w:color w:val="auto"/>
        </w:rPr>
      </w:pPr>
      <w:r>
        <w:rPr>
          <w:rFonts w:hint="eastAsia" w:ascii="ＭＳ 明朝" w:hAnsi="ＭＳ 明朝" w:eastAsia="ＭＳ 明朝"/>
          <w:color w:val="auto"/>
          <w:sz w:val="24"/>
        </w:rPr>
        <w:t>　含む。）によって生じた賠償責任</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⑺　賠償補償対象者と他人との間に損害賠償に関する特別の約定がある場合において、その約定によって加重された賠償責任</w:t>
      </w:r>
    </w:p>
    <w:p>
      <w:pPr>
        <w:pStyle w:val="0"/>
        <w:autoSpaceDE w:val="0"/>
        <w:autoSpaceDN w:val="0"/>
        <w:adjustRightInd w:val="0"/>
        <w:ind w:left="210" w:leftChars="100" w:firstLine="0" w:firstLineChars="0"/>
        <w:jc w:val="both"/>
        <w:rPr>
          <w:rFonts w:hint="eastAsia" w:ascii="ＭＳ 明朝" w:hAnsi="ＭＳ 明朝" w:eastAsia="ＭＳ 明朝"/>
          <w:color w:val="auto"/>
        </w:rPr>
      </w:pPr>
      <w:r>
        <w:rPr>
          <w:rFonts w:hint="eastAsia" w:ascii="ＭＳ 明朝" w:hAnsi="ＭＳ 明朝" w:eastAsia="ＭＳ 明朝"/>
          <w:color w:val="auto"/>
          <w:sz w:val="24"/>
        </w:rPr>
        <w:t>⑻　施設の新築、改築、修理、取り壊し、その他の工事に起因する賠償責任</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⑼　航空機、昇降機、自動車又は施設外における船・車両（原動力がもっぱら人力である場合を除く。）若しくは動物の所有、使用若しくは管理に起因する賠償責任</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⑽　その他、第３条に定める保険契約において保険金支払対象外となっている事故</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２　傷害事故のうち、次の各号のいずれかに該当する場合は、災害補償制度による補償は適用されないものとする。</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⑴　傷害補償対象者又はその法定代理人の故意若しくは重大な過失又は法令違反</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⑵　戦争、外国の武力行使、革命、政権奪取、内乱、武装反乱その他これらに類似の事変又は暴動（群衆又は多数の者の集団の行動によって、全国又は一部の地区において著しく平穏が害され、治安維持上重大な事態と認められる状態をい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⑶　地震、噴火又はこれらによる津波</w:t>
      </w:r>
    </w:p>
    <w:p>
      <w:pPr>
        <w:pStyle w:val="0"/>
        <w:autoSpaceDE w:val="0"/>
        <w:autoSpaceDN w:val="0"/>
        <w:adjustRightInd w:val="0"/>
        <w:ind w:left="0" w:leftChars="0"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⑷　核燃料物質（使用済燃料を含む。以下同様。）若しくは核燃料物質によっ</w:t>
      </w:r>
    </w:p>
    <w:p>
      <w:pPr>
        <w:pStyle w:val="0"/>
        <w:autoSpaceDE w:val="0"/>
        <w:autoSpaceDN w:val="0"/>
        <w:adjustRightInd w:val="0"/>
        <w:ind w:left="0" w:leftChars="0" w:firstLine="210" w:firstLineChars="100"/>
        <w:jc w:val="both"/>
        <w:rPr>
          <w:rFonts w:hint="eastAsia"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sz w:val="24"/>
        </w:rPr>
        <w:t>て汚染された物（原子核分裂生成物を含む。）の放射性、爆発性その他の有　　</w:t>
      </w:r>
    </w:p>
    <w:p>
      <w:pPr>
        <w:pStyle w:val="0"/>
        <w:autoSpaceDE w:val="0"/>
        <w:autoSpaceDN w:val="0"/>
        <w:adjustRightInd w:val="0"/>
        <w:ind w:left="0" w:leftChars="0" w:firstLine="210" w:firstLineChars="100"/>
        <w:jc w:val="both"/>
        <w:rPr>
          <w:rFonts w:hint="eastAsia"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sz w:val="24"/>
        </w:rPr>
        <w:t>害な特性又はこれらの特性による事故</w:t>
      </w:r>
    </w:p>
    <w:p>
      <w:pPr>
        <w:pStyle w:val="0"/>
        <w:autoSpaceDE w:val="0"/>
        <w:autoSpaceDN w:val="0"/>
        <w:adjustRightInd w:val="0"/>
        <w:ind w:left="0" w:leftChars="0"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⑸　傷害補償対象者の自殺行為、犯罪行為又は闘争行為</w:t>
      </w:r>
    </w:p>
    <w:p>
      <w:pPr>
        <w:pStyle w:val="0"/>
        <w:autoSpaceDE w:val="0"/>
        <w:autoSpaceDN w:val="0"/>
        <w:adjustRightInd w:val="0"/>
        <w:ind w:left="0" w:leftChars="0"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⑹　傷害補償対象者が法令に定められた運転資格を持たないで自動車若しく</w:t>
      </w:r>
    </w:p>
    <w:p>
      <w:pPr>
        <w:pStyle w:val="0"/>
        <w:autoSpaceDE w:val="0"/>
        <w:autoSpaceDN w:val="0"/>
        <w:adjustRightInd w:val="0"/>
        <w:ind w:left="0" w:leftChars="0" w:firstLineChars="0"/>
        <w:jc w:val="both"/>
        <w:rPr>
          <w:rFonts w:hint="eastAsia"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sz w:val="24"/>
        </w:rPr>
        <w:t>は原動付自転車（以下「自動車等」という。）を運転している間、酒に酔った</w:t>
      </w:r>
    </w:p>
    <w:p>
      <w:pPr>
        <w:pStyle w:val="0"/>
        <w:autoSpaceDE w:val="0"/>
        <w:autoSpaceDN w:val="0"/>
        <w:adjustRightInd w:val="0"/>
        <w:ind w:left="0" w:leftChars="0" w:hanging="360" w:hangingChars="150"/>
        <w:jc w:val="both"/>
        <w:rPr>
          <w:rFonts w:hint="eastAsia" w:ascii="ＭＳ 明朝" w:hAnsi="ＭＳ 明朝" w:eastAsia="ＭＳ 明朝"/>
          <w:color w:val="auto"/>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状態（アルコールの影響により正常な運転ができないおそれがある状態をいう。）で自動車等を運転している間、又は麻薬、大麻、あへん、覚せい剤、シンナー等の影響により正常な運転ができないおそれがある状態で自動車等を運転している間に生じた事故</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⑺　傷害補償対象者の脳疾患、疾病又は心神喪失。ただし、特定疾病事故を除く。</w:t>
      </w:r>
    </w:p>
    <w:p>
      <w:pPr>
        <w:pStyle w:val="0"/>
        <w:autoSpaceDE w:val="0"/>
        <w:autoSpaceDN w:val="0"/>
        <w:adjustRightInd w:val="0"/>
        <w:ind w:left="450" w:leftChars="100" w:hanging="240" w:hangingChars="100"/>
        <w:jc w:val="both"/>
        <w:rPr>
          <w:rFonts w:hint="eastAsia" w:ascii="ＭＳ 明朝" w:hAnsi="ＭＳ 明朝" w:eastAsia="ＭＳ 明朝"/>
          <w:color w:val="auto"/>
          <w:sz w:val="21"/>
        </w:rPr>
      </w:pPr>
      <w:r>
        <w:rPr>
          <w:rFonts w:hint="eastAsia" w:ascii="ＭＳ 明朝" w:hAnsi="ＭＳ 明朝" w:eastAsia="ＭＳ 明朝"/>
          <w:color w:val="auto"/>
          <w:sz w:val="24"/>
        </w:rPr>
        <w:t>⑻　傷害補償対象者の妊娠、出産、早産、流産又は外科的手術その他の医療処置</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⑼　大気汚染、水質汚濁等の環境汚染による事故。ただし、環境汚染の発生が不測かつ突発的である場合は、この限りではない。</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⑽　傷害補償対象者が頸部症候群（いわゆる「むちうち症」）、腰痛その他の症状を訴えている場合であっても、それを裏付けるに足りる医学的他覚所見のないもの（当該症状の原因のいかんを問わない。）</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⑾　労働者災害補償保険法又はその他日本国の労働災害補償法令に基づく補償部分</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⑿　その他、第３条により契約した費用・利益保険普通保険約款及び各種特約に定める事由によるもの</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（賠償責任事故のてん補限度額、免責金額）</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第９条　賠償責任事故のてん補限度額は、次の各号に掲げる額を限度とする。</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⑴　他人の身体に損害を与え、賠償補償対象者が法律上の賠償責任を負った事故（以下「身体賠償事故」という。）は、１人につき１億円、１事故につき１億円とする。ただし、製造、販売又は提供した財物が引き渡された後に、その財物の欠陥に起因して発生した事故又は作業の結果に起因して発生した事故（以下「生産物事故」という。）については、保険契約の期間内において１億円を限度とする。</w:t>
      </w:r>
    </w:p>
    <w:p>
      <w:pPr>
        <w:pStyle w:val="0"/>
        <w:autoSpaceDE w:val="0"/>
        <w:autoSpaceDN w:val="0"/>
        <w:adjustRightInd w:val="0"/>
        <w:ind w:left="450" w:leftChars="10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⑵　他人の財物に損害を与え、賠償補償対象者が法律上の賠償責任を負った事故（以下「財物事故」という。）は、１事故につき１億円とする。ただし、第３条の保険契約の保険期間内において、生産物事故については、保険期間中１億円を限度とし、一時的に他人の財物を借用した場合において当該借用物を損壊し、紛失し、又は盗取されたことによる事故においては１事故及び保険期間中１００万円を限度とする。</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２　前項の各号に定める事故については、１事故あたりの免責金額を０円とする。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（死亡補償金）</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第１０条　傷害事故の場合には３００万円、特定疾病事故の場合には５０万円を支払うものとする。ただし、すでに存在している身体傷害若しくは疾病、傷害事故又は特定疾病事故以外の原因による身体障害又は治療を怠った等、この額を支払うことが公平ではないと認められるときは、その影響がなかったときに相当する金額に調整する。以下、第１１条及び第１２条において同様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（傷害事故の後遺障害補償金）</w:t>
      </w:r>
    </w:p>
    <w:p>
      <w:pPr>
        <w:pStyle w:val="0"/>
        <w:autoSpaceDE w:val="0"/>
        <w:autoSpaceDN w:val="0"/>
        <w:adjustRightInd w:val="0"/>
        <w:ind w:left="240" w:hanging="240" w:hangingChars="100"/>
        <w:jc w:val="both"/>
        <w:rPr>
          <w:rFonts w:hint="eastAsia" w:ascii="ＭＳ 明朝" w:hAnsi="ＭＳ 明朝" w:eastAsia="ＭＳ 明朝"/>
          <w:color w:val="auto"/>
          <w:sz w:val="21"/>
        </w:rPr>
      </w:pPr>
      <w:r>
        <w:rPr>
          <w:rFonts w:hint="eastAsia" w:ascii="ＭＳ 明朝" w:hAnsi="ＭＳ 明朝" w:eastAsia="ＭＳ 明朝"/>
          <w:color w:val="auto"/>
          <w:sz w:val="24"/>
        </w:rPr>
        <w:t>第１１条　市民活動の傷害補償対象者が傷害事故に起因して当該事故の日からその日を含めて１８０日以内に後遺障害を生じたときは、その者に対し後遺障害補償金を支払うものとする。</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２　後遺障害補償金は一時金とし、その額は、後遺障害の程度により３００万円に保険契約に定められた割合を乗じて得た額とする。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（傷害事故の入院補償金等）</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第１２条　市民活動の傷害補償対象者が傷害事故に起因して負傷した場合には、その者に対し入院補償金、手術補償金又は通院補償金を支払うものとする。</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２　入院補償金及び通院補償金は、入院又は通院して治療に要した日数１日につき次に掲げる額とし、入院補償金にあっては事故の日からその日を含めて１８０日を限度とし、通院補償金にあっては事故の日からその日を含めて１８０日までの間において９０日を限度とする。手術補償金にあっては、１回の手術に限り支払うものとし、入院補償金に保険契約に定められた倍率を乗じて得た額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⑴　入院補償金</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入院１日につき３，０００円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⑵　通院補償金</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通院１日につき２，０００円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（事故報告）</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第１３条　市民団体は、市民活動中に事故が発生したときは速やかに災害補償制度事故報告書（様式第４号）（以下「事故報告書」という。）により事業所管課に報告する。ただし、補償対象者において所管課が不明の場合は、くらし文化部地域共生推進課に報告するもの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（事故の判定）</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第１４条　市長は、前条の事故報告書が提出された場合において、当該事故について調査し、市民活動中の事故であると認定するにあたって、事実関係を審査する必要があると認めたときは、災害補償制度事故判定委員会（以下「判定委員会」という。）に諮るものとする。</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２　市長は、当該事故が市民活動中の事故と認定した場合には、事故報告書の写しに判定結果を記載し、団体等又は参加者及び保険会社に通知するものとする。</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３　市長は、当該事故が災害補償制度の対象ではないと認めたときは、事故報告書の写しに判定結果を記し、理由を付して事故報告書提出者に回答するものとする。</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４　判定委員会に関することは、別に定めるものとする。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（補償金の請求）</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第１５条　賠償事故にかかる補償金の請求は、賠償補償対象者と被害者との間で法律上の問題が解決した後、賠償補償対象者が市長に行うものとする。</w:t>
      </w:r>
    </w:p>
    <w:p>
      <w:pPr>
        <w:pStyle w:val="0"/>
        <w:autoSpaceDE w:val="0"/>
        <w:autoSpaceDN w:val="0"/>
        <w:adjustRightInd w:val="0"/>
        <w:ind w:left="240" w:hanging="240" w:hangingChars="100"/>
        <w:jc w:val="both"/>
        <w:rPr>
          <w:rFonts w:hint="eastAsia" w:ascii="ＭＳ 明朝" w:hAnsi="ＭＳ 明朝" w:eastAsia="ＭＳ 明朝"/>
          <w:color w:val="auto"/>
          <w:sz w:val="21"/>
        </w:rPr>
      </w:pPr>
      <w:r>
        <w:rPr>
          <w:rFonts w:hint="eastAsia" w:ascii="ＭＳ 明朝" w:hAnsi="ＭＳ 明朝" w:eastAsia="ＭＳ 明朝"/>
          <w:color w:val="auto"/>
          <w:sz w:val="24"/>
        </w:rPr>
        <w:t>２　傷害事故において死亡した場合及び特定疾患事故にかかる補償金の請求は、死亡の場合は傷害補償対象者の法定相続人が、生存の場合は傷害が完治した後当該傷害補償対象者が、市長に行うものとする。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（所管課）</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第１６条　本制度運用担当課及び事業所管課は、補償金請求書が提出された場合は、その内容を審査し、第３条に基づき、損害保険会社が求めるすべての必要書類を提出して補償金請求を行う。</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（補足）</w:t>
      </w:r>
    </w:p>
    <w:p>
      <w:pPr>
        <w:pStyle w:val="0"/>
        <w:autoSpaceDE w:val="0"/>
        <w:autoSpaceDN w:val="0"/>
        <w:adjustRightInd w:val="0"/>
        <w:ind w:left="240" w:hanging="240" w:hangingChars="100"/>
        <w:jc w:val="both"/>
        <w:rPr>
          <w:rFonts w:hint="eastAsia" w:ascii="ＭＳ 明朝" w:hAnsi="ＭＳ 明朝" w:eastAsia="ＭＳ 明朝"/>
          <w:color w:val="auto"/>
        </w:rPr>
      </w:pPr>
      <w:r>
        <w:rPr>
          <w:rFonts w:hint="eastAsia" w:ascii="ＭＳ 明朝" w:hAnsi="ＭＳ 明朝" w:eastAsia="ＭＳ 明朝"/>
          <w:color w:val="auto"/>
          <w:sz w:val="24"/>
        </w:rPr>
        <w:t>第１７条　この要綱に定めるもののほか、市民活動災害補償制度については、損害保険契約に適用される約款、特約条項の規定を準用する。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附</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則</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この要綱は、平成２７年４月１日から施行する。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附</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則</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この要綱は、令和４年４月１日から施行する。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附</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則</w:t>
      </w:r>
    </w:p>
    <w:p>
      <w:pPr>
        <w:pStyle w:val="0"/>
        <w:autoSpaceDE w:val="0"/>
        <w:autoSpaceDN w:val="0"/>
        <w:adjustRightInd w:val="0"/>
        <w:jc w:val="both"/>
        <w:rPr>
          <w:rFonts w:hint="eastAsia" w:ascii="ＭＳ 明朝" w:hAnsi="ＭＳ 明朝" w:eastAsia="ＭＳ 明朝"/>
          <w:color w:val="FF0000"/>
        </w:rPr>
      </w:pPr>
      <w:r>
        <w:rPr>
          <w:rFonts w:hint="eastAsia" w:ascii="ＭＳ 明朝" w:hAnsi="ＭＳ 明朝" w:eastAsia="ＭＳ 明朝"/>
          <w:color w:val="auto"/>
          <w:sz w:val="24"/>
        </w:rPr>
        <w:t>この要綱は、令和５年２月１日から施行する。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附</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則</w:t>
      </w:r>
    </w:p>
    <w:p>
      <w:pPr>
        <w:pStyle w:val="0"/>
        <w:autoSpaceDE w:val="0"/>
        <w:autoSpaceDN w:val="0"/>
        <w:adjustRightInd w:val="0"/>
        <w:jc w:val="both"/>
        <w:rPr>
          <w:rFonts w:hint="eastAsia" w:ascii="ＭＳ 明朝" w:hAnsi="ＭＳ 明朝" w:eastAsia="ＭＳ 明朝"/>
          <w:color w:val="FF0000"/>
        </w:rPr>
      </w:pPr>
      <w:r>
        <w:rPr>
          <w:rFonts w:hint="eastAsia" w:ascii="ＭＳ 明朝" w:hAnsi="ＭＳ 明朝" w:eastAsia="ＭＳ 明朝"/>
          <w:color w:val="auto"/>
          <w:sz w:val="24"/>
        </w:rPr>
        <w:t>この要綱は、令和６年４月１日から施行する。</w:t>
      </w:r>
    </w:p>
    <w:p>
      <w:pPr>
        <w:pStyle w:val="0"/>
        <w:autoSpaceDE w:val="0"/>
        <w:autoSpaceDN w:val="0"/>
        <w:adjustRightInd w:val="0"/>
        <w:ind w:firstLine="240" w:firstLineChars="100"/>
        <w:jc w:val="both"/>
        <w:rPr>
          <w:rFonts w:hint="eastAsia" w:ascii="ＭＳ 明朝" w:hAnsi="ＭＳ 明朝" w:eastAsia="ＭＳ 明朝"/>
          <w:color w:val="auto"/>
        </w:rPr>
      </w:pPr>
      <w:r>
        <w:rPr>
          <w:rFonts w:hint="eastAsia" w:ascii="ＭＳ 明朝" w:hAnsi="ＭＳ 明朝" w:eastAsia="ＭＳ 明朝"/>
          <w:color w:val="auto"/>
          <w:sz w:val="24"/>
        </w:rPr>
        <w:t>附</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則</w:t>
      </w:r>
    </w:p>
    <w:p>
      <w:pPr>
        <w:pStyle w:val="0"/>
        <w:autoSpaceDE w:val="0"/>
        <w:autoSpaceDN w:val="0"/>
        <w:adjustRightInd w:val="0"/>
        <w:jc w:val="both"/>
        <w:rPr>
          <w:rFonts w:hint="eastAsia" w:ascii="ＭＳ 明朝" w:hAnsi="ＭＳ 明朝" w:eastAsia="ＭＳ 明朝"/>
          <w:color w:val="FF0000"/>
        </w:rPr>
      </w:pPr>
      <w:r>
        <w:rPr>
          <w:rFonts w:hint="eastAsia" w:ascii="ＭＳ 明朝" w:hAnsi="ＭＳ 明朝" w:eastAsia="ＭＳ 明朝"/>
          <w:color w:val="auto"/>
          <w:sz w:val="24"/>
        </w:rPr>
        <w:t>この要綱は、令和７年６月１日から施行する。</w:t>
      </w:r>
    </w:p>
    <w:p>
      <w:pPr>
        <w:pStyle w:val="0"/>
        <w:autoSpaceDE w:val="0"/>
        <w:autoSpaceDN w:val="0"/>
        <w:adjustRightInd w:val="0"/>
        <w:jc w:val="both"/>
        <w:rPr>
          <w:rFonts w:hint="eastAsia" w:ascii="ＭＳ 明朝" w:hAnsi="ＭＳ 明朝" w:eastAsia="ＭＳ 明朝"/>
          <w:color w:val="auto"/>
        </w:rPr>
      </w:pPr>
      <w:bookmarkStart w:id="0" w:name="_GoBack"/>
      <w:bookmarkEnd w:id="0"/>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別表（第２条関係）</w:t>
      </w:r>
    </w:p>
    <w:tbl>
      <w:tblPr>
        <w:tblStyle w:val="18"/>
        <w:tblW w:w="0" w:type="auto"/>
        <w:tblInd w:w="0" w:type="dxa"/>
        <w:tblLayout w:type="fixed"/>
        <w:tblLook w:firstRow="1" w:lastRow="0" w:firstColumn="1" w:lastColumn="0" w:noHBand="0" w:noVBand="1" w:val="04A0"/>
      </w:tblPr>
      <w:tblGrid>
        <w:gridCol w:w="2095"/>
        <w:gridCol w:w="3360"/>
        <w:gridCol w:w="3047"/>
      </w:tblGrid>
      <w:tr>
        <w:trPr>
          <w:trHeight w:val="720" w:hRule="atLeast"/>
        </w:trPr>
        <w:tc>
          <w:tcPr>
            <w:tcW w:w="2095" w:type="dxa"/>
            <w:vAlign w:val="center"/>
          </w:tcPr>
          <w:p>
            <w:pPr>
              <w:pStyle w:val="0"/>
              <w:jc w:val="both"/>
              <w:rPr>
                <w:rFonts w:hint="eastAsia"/>
                <w:color w:val="auto"/>
              </w:rPr>
            </w:pPr>
            <w:r>
              <w:rPr>
                <w:rFonts w:hint="eastAsia" w:ascii="ＭＳ 明朝" w:hAnsi="ＭＳ 明朝" w:eastAsia="ＭＳ 明朝"/>
                <w:color w:val="auto"/>
                <w:sz w:val="24"/>
              </w:rPr>
              <w:t>活動の種類</w:t>
            </w:r>
          </w:p>
        </w:tc>
        <w:tc>
          <w:tcPr>
            <w:tcW w:w="3360" w:type="dxa"/>
            <w:vAlign w:val="center"/>
          </w:tcPr>
          <w:p>
            <w:pPr>
              <w:pStyle w:val="0"/>
              <w:jc w:val="both"/>
              <w:rPr>
                <w:rFonts w:hint="eastAsia"/>
                <w:color w:val="auto"/>
              </w:rPr>
            </w:pPr>
            <w:r>
              <w:rPr>
                <w:rFonts w:hint="eastAsia" w:ascii="ＭＳ 明朝" w:hAnsi="ＭＳ 明朝" w:eastAsia="ＭＳ 明朝"/>
                <w:color w:val="auto"/>
                <w:sz w:val="24"/>
              </w:rPr>
              <w:t>定義</w:t>
            </w:r>
          </w:p>
        </w:tc>
        <w:tc>
          <w:tcPr>
            <w:tcW w:w="3047" w:type="dxa"/>
            <w:vAlign w:val="center"/>
          </w:tcPr>
          <w:p>
            <w:pPr>
              <w:pStyle w:val="0"/>
              <w:jc w:val="both"/>
              <w:rPr>
                <w:rFonts w:hint="eastAsia"/>
                <w:color w:val="auto"/>
              </w:rPr>
            </w:pPr>
            <w:r>
              <w:rPr>
                <w:rFonts w:hint="eastAsia" w:ascii="ＭＳ 明朝" w:hAnsi="ＭＳ 明朝" w:eastAsia="ＭＳ 明朝"/>
                <w:color w:val="auto"/>
                <w:sz w:val="24"/>
              </w:rPr>
              <w:t>対象例</w:t>
            </w:r>
          </w:p>
        </w:tc>
      </w:tr>
      <w:tr>
        <w:trPr/>
        <w:tc>
          <w:tcPr>
            <w:tcW w:w="2095" w:type="dxa"/>
            <w:vAlign w:val="top"/>
          </w:tcPr>
          <w:p>
            <w:pPr>
              <w:pStyle w:val="0"/>
              <w:jc w:val="both"/>
              <w:rPr>
                <w:rFonts w:hint="eastAsia"/>
                <w:color w:val="auto"/>
              </w:rPr>
            </w:pPr>
            <w:r>
              <w:rPr>
                <w:rFonts w:hint="eastAsia" w:ascii="ＭＳ 明朝" w:hAnsi="ＭＳ 明朝" w:eastAsia="ＭＳ 明朝"/>
                <w:color w:val="auto"/>
                <w:sz w:val="24"/>
              </w:rPr>
              <w:t>１</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社会奉仕活動</w:t>
            </w:r>
          </w:p>
        </w:tc>
        <w:tc>
          <w:tcPr>
            <w:tcW w:w="3360" w:type="dxa"/>
            <w:vAlign w:val="top"/>
          </w:tcPr>
          <w:p>
            <w:pPr>
              <w:pStyle w:val="0"/>
              <w:jc w:val="both"/>
              <w:rPr>
                <w:rFonts w:hint="eastAsia"/>
                <w:color w:val="auto"/>
              </w:rPr>
            </w:pPr>
            <w:r>
              <w:rPr>
                <w:rFonts w:hint="eastAsia" w:ascii="ＭＳ 明朝" w:hAnsi="ＭＳ 明朝" w:eastAsia="ＭＳ 明朝"/>
                <w:color w:val="auto"/>
                <w:sz w:val="24"/>
              </w:rPr>
              <w:t>社会または不特定多数の他人のためにすることを目的とする活動</w:t>
            </w:r>
          </w:p>
        </w:tc>
        <w:tc>
          <w:tcPr>
            <w:tcW w:w="3047" w:type="dxa"/>
            <w:vAlign w:val="top"/>
          </w:tcPr>
          <w:p>
            <w:pPr>
              <w:pStyle w:val="0"/>
              <w:jc w:val="both"/>
              <w:rPr>
                <w:rFonts w:hint="eastAsia"/>
                <w:color w:val="auto"/>
              </w:rPr>
            </w:pPr>
            <w:r>
              <w:rPr>
                <w:rFonts w:hint="eastAsia" w:ascii="ＭＳ 明朝" w:hAnsi="ＭＳ 明朝" w:eastAsia="ＭＳ 明朝"/>
                <w:color w:val="auto"/>
                <w:sz w:val="24"/>
              </w:rPr>
              <w:t>清掃活動、美化活動、スポーツ競技の運営、災害復興支援、公共施設の管理、防災活動、交通安全活動</w:t>
            </w:r>
          </w:p>
        </w:tc>
      </w:tr>
      <w:tr>
        <w:trPr/>
        <w:tc>
          <w:tcPr>
            <w:tcW w:w="2095" w:type="dxa"/>
            <w:vAlign w:val="top"/>
          </w:tcPr>
          <w:p>
            <w:pPr>
              <w:pStyle w:val="0"/>
              <w:jc w:val="both"/>
              <w:rPr>
                <w:rFonts w:hint="eastAsia"/>
                <w:color w:val="auto"/>
              </w:rPr>
            </w:pPr>
            <w:r>
              <w:rPr>
                <w:rFonts w:hint="eastAsia" w:ascii="ＭＳ 明朝" w:hAnsi="ＭＳ 明朝" w:eastAsia="ＭＳ 明朝"/>
                <w:color w:val="auto"/>
                <w:sz w:val="24"/>
              </w:rPr>
              <w:t>２</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社会福祉活動</w:t>
            </w:r>
          </w:p>
        </w:tc>
        <w:tc>
          <w:tcPr>
            <w:tcW w:w="3360" w:type="dxa"/>
            <w:vAlign w:val="top"/>
          </w:tcPr>
          <w:p>
            <w:pPr>
              <w:pStyle w:val="0"/>
              <w:jc w:val="both"/>
              <w:rPr>
                <w:rFonts w:hint="eastAsia"/>
                <w:color w:val="auto"/>
              </w:rPr>
            </w:pPr>
            <w:r>
              <w:rPr>
                <w:rFonts w:hint="eastAsia" w:ascii="ＭＳ 明朝" w:hAnsi="ＭＳ 明朝" w:eastAsia="ＭＳ 明朝"/>
                <w:color w:val="auto"/>
                <w:sz w:val="24"/>
              </w:rPr>
              <w:t>社会的に支援を必要とする人のために行う活動</w:t>
            </w:r>
          </w:p>
        </w:tc>
        <w:tc>
          <w:tcPr>
            <w:tcW w:w="3047" w:type="dxa"/>
            <w:vAlign w:val="top"/>
          </w:tcPr>
          <w:p>
            <w:pPr>
              <w:pStyle w:val="0"/>
              <w:jc w:val="both"/>
              <w:rPr>
                <w:rFonts w:hint="eastAsia"/>
                <w:color w:val="auto"/>
              </w:rPr>
            </w:pPr>
            <w:r>
              <w:rPr>
                <w:rFonts w:hint="eastAsia" w:ascii="ＭＳ 明朝" w:hAnsi="ＭＳ 明朝" w:eastAsia="ＭＳ 明朝"/>
                <w:color w:val="auto"/>
                <w:sz w:val="24"/>
              </w:rPr>
              <w:t>老人・障害児慰安旅行の付き添い、無償の老人介護など</w:t>
            </w:r>
          </w:p>
        </w:tc>
      </w:tr>
      <w:tr>
        <w:trPr/>
        <w:tc>
          <w:tcPr>
            <w:tcW w:w="2095" w:type="dxa"/>
            <w:vAlign w:val="top"/>
          </w:tcPr>
          <w:p>
            <w:pPr>
              <w:pStyle w:val="0"/>
              <w:jc w:val="both"/>
              <w:rPr>
                <w:rFonts w:hint="eastAsia"/>
                <w:color w:val="auto"/>
              </w:rPr>
            </w:pPr>
            <w:r>
              <w:rPr>
                <w:rFonts w:hint="eastAsia" w:ascii="ＭＳ 明朝" w:hAnsi="ＭＳ 明朝" w:eastAsia="ＭＳ 明朝"/>
                <w:color w:val="auto"/>
                <w:sz w:val="24"/>
              </w:rPr>
              <w:t>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社会参加活動</w:t>
            </w:r>
          </w:p>
        </w:tc>
        <w:tc>
          <w:tcPr>
            <w:tcW w:w="3360" w:type="dxa"/>
            <w:vAlign w:val="top"/>
          </w:tcPr>
          <w:p>
            <w:pPr>
              <w:pStyle w:val="0"/>
              <w:jc w:val="both"/>
              <w:rPr>
                <w:rFonts w:hint="eastAsia"/>
                <w:color w:val="auto"/>
              </w:rPr>
            </w:pPr>
            <w:r>
              <w:rPr>
                <w:rFonts w:hint="eastAsia" w:ascii="ＭＳ 明朝" w:hAnsi="ＭＳ 明朝" w:eastAsia="ＭＳ 明朝"/>
                <w:color w:val="auto"/>
                <w:sz w:val="24"/>
              </w:rPr>
              <w:t>他人との交流を通じてよりよい社会を作ることを目的とする活動</w:t>
            </w:r>
          </w:p>
        </w:tc>
        <w:tc>
          <w:tcPr>
            <w:tcW w:w="3047" w:type="dxa"/>
            <w:vAlign w:val="top"/>
          </w:tcPr>
          <w:p>
            <w:pPr>
              <w:pStyle w:val="0"/>
              <w:jc w:val="both"/>
              <w:rPr>
                <w:rFonts w:hint="eastAsia"/>
                <w:color w:val="auto"/>
              </w:rPr>
            </w:pPr>
            <w:r>
              <w:rPr>
                <w:rFonts w:hint="eastAsia" w:ascii="ＭＳ 明朝" w:hAnsi="ＭＳ 明朝" w:eastAsia="ＭＳ 明朝"/>
                <w:color w:val="auto"/>
                <w:sz w:val="24"/>
              </w:rPr>
              <w:t>自治会活動、祭礼、スポーツ以外のレクリエーション活動</w:t>
            </w:r>
          </w:p>
        </w:tc>
      </w:tr>
      <w:tr>
        <w:trPr/>
        <w:tc>
          <w:tcPr>
            <w:tcW w:w="2095" w:type="dxa"/>
            <w:vAlign w:val="top"/>
          </w:tcPr>
          <w:p>
            <w:pPr>
              <w:pStyle w:val="0"/>
              <w:autoSpaceDE w:val="0"/>
              <w:autoSpaceDN w:val="0"/>
              <w:adjustRightInd w:val="0"/>
              <w:jc w:val="both"/>
              <w:rPr>
                <w:rFonts w:hint="eastAsia"/>
                <w:color w:val="auto"/>
              </w:rPr>
            </w:pPr>
            <w:r>
              <w:rPr>
                <w:rFonts w:hint="eastAsia" w:ascii="ＭＳ 明朝" w:hAnsi="ＭＳ 明朝" w:eastAsia="ＭＳ 明朝"/>
                <w:color w:val="auto"/>
                <w:sz w:val="24"/>
              </w:rPr>
              <w:t>４</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継続的かつ計画的な社会文化・教育活動</w:t>
            </w:r>
          </w:p>
        </w:tc>
        <w:tc>
          <w:tcPr>
            <w:tcW w:w="3360" w:type="dxa"/>
            <w:vAlign w:val="top"/>
          </w:tcPr>
          <w:p>
            <w:pPr>
              <w:pStyle w:val="0"/>
              <w:jc w:val="both"/>
              <w:rPr>
                <w:rFonts w:hint="eastAsia"/>
                <w:color w:val="auto"/>
              </w:rPr>
            </w:pPr>
            <w:r>
              <w:rPr>
                <w:rFonts w:hint="eastAsia" w:ascii="ＭＳ 明朝" w:hAnsi="ＭＳ 明朝" w:eastAsia="ＭＳ 明朝"/>
                <w:color w:val="auto"/>
                <w:sz w:val="24"/>
              </w:rPr>
              <w:t>子供の健全な育成を目的とする活動で、学校、幼稚園、保育園に所属しない者が学生、児童、園児に対して行う教育的な活動を含む。ただし、スポーツを除く。</w:t>
            </w:r>
          </w:p>
        </w:tc>
        <w:tc>
          <w:tcPr>
            <w:tcW w:w="3047" w:type="dxa"/>
            <w:vAlign w:val="top"/>
          </w:tcPr>
          <w:p>
            <w:pPr>
              <w:pStyle w:val="0"/>
              <w:jc w:val="both"/>
              <w:rPr>
                <w:rFonts w:hint="eastAsia"/>
                <w:color w:val="auto"/>
              </w:rPr>
            </w:pPr>
            <w:r>
              <w:rPr>
                <w:rFonts w:hint="eastAsia" w:ascii="ＭＳ 明朝" w:hAnsi="ＭＳ 明朝" w:eastAsia="ＭＳ 明朝"/>
                <w:color w:val="auto"/>
                <w:sz w:val="24"/>
              </w:rPr>
              <w:t>講演会、音楽会、絵画教室、演劇会など</w:t>
            </w:r>
          </w:p>
        </w:tc>
      </w:tr>
      <w:tr>
        <w:trPr/>
        <w:tc>
          <w:tcPr>
            <w:tcW w:w="2095" w:type="dxa"/>
            <w:vAlign w:val="top"/>
          </w:tcPr>
          <w:p>
            <w:pPr>
              <w:pStyle w:val="0"/>
              <w:autoSpaceDE w:val="0"/>
              <w:autoSpaceDN w:val="0"/>
              <w:adjustRightInd w:val="0"/>
              <w:jc w:val="both"/>
              <w:rPr>
                <w:rFonts w:hint="eastAsia"/>
                <w:color w:val="auto"/>
              </w:rPr>
            </w:pPr>
            <w:r>
              <w:rPr>
                <w:rFonts w:hint="eastAsia" w:ascii="ＭＳ 明朝" w:hAnsi="ＭＳ 明朝" w:eastAsia="ＭＳ 明朝"/>
                <w:color w:val="auto"/>
                <w:sz w:val="24"/>
              </w:rPr>
              <w:t>５</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継続的かつ計画的な社会体育活動</w:t>
            </w:r>
          </w:p>
        </w:tc>
        <w:tc>
          <w:tcPr>
            <w:tcW w:w="3360" w:type="dxa"/>
            <w:vAlign w:val="top"/>
          </w:tcPr>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スポーツ活動・レクリーション活動を通じた他人との交流により、よりよい社会を作ることを目的とする活動ただし、スポーツ活動の競技を主な目的として組織された、次の組織が行うスポーツ活動は補償対象外とする。</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a.</w:t>
            </w:r>
            <w:r>
              <w:rPr>
                <w:rFonts w:hint="eastAsia" w:ascii="ＭＳ 明朝" w:hAnsi="ＭＳ 明朝" w:eastAsia="ＭＳ 明朝"/>
                <w:color w:val="auto"/>
                <w:sz w:val="24"/>
              </w:rPr>
              <w:t>体育協会、スポーツ少年団の加盟団体</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ｂ</w:t>
            </w:r>
            <w:r>
              <w:rPr>
                <w:rFonts w:hint="eastAsia" w:ascii="ＭＳ 明朝" w:hAnsi="ＭＳ 明朝" w:eastAsia="ＭＳ 明朝"/>
                <w:color w:val="auto"/>
                <w:sz w:val="24"/>
              </w:rPr>
              <w:t>.</w:t>
            </w:r>
            <w:r>
              <w:rPr>
                <w:rFonts w:hint="eastAsia" w:ascii="ＭＳ 明朝" w:hAnsi="ＭＳ 明朝" w:eastAsia="ＭＳ 明朝"/>
                <w:color w:val="auto"/>
                <w:sz w:val="24"/>
              </w:rPr>
              <w:t>学生・生徒により構成された体育部及び競技部</w:t>
            </w:r>
          </w:p>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ｃ</w:t>
            </w:r>
            <w:r>
              <w:rPr>
                <w:rFonts w:hint="eastAsia" w:ascii="ＭＳ 明朝" w:hAnsi="ＭＳ 明朝" w:eastAsia="ＭＳ 明朝"/>
                <w:color w:val="auto"/>
                <w:sz w:val="24"/>
              </w:rPr>
              <w:t>.</w:t>
            </w:r>
            <w:r>
              <w:rPr>
                <w:rFonts w:hint="eastAsia" w:ascii="ＭＳ 明朝" w:hAnsi="ＭＳ 明朝" w:eastAsia="ＭＳ 明朝"/>
                <w:color w:val="auto"/>
                <w:sz w:val="24"/>
              </w:rPr>
              <w:t>官公署又は企業の体育部および競技部</w:t>
            </w:r>
          </w:p>
          <w:p>
            <w:pPr>
              <w:pStyle w:val="0"/>
              <w:jc w:val="both"/>
              <w:rPr>
                <w:rFonts w:hint="eastAsia"/>
                <w:color w:val="auto"/>
              </w:rPr>
            </w:pPr>
            <w:r>
              <w:rPr>
                <w:rFonts w:hint="eastAsia" w:ascii="ＭＳ 明朝" w:hAnsi="ＭＳ 明朝" w:eastAsia="ＭＳ 明朝"/>
                <w:color w:val="auto"/>
                <w:sz w:val="24"/>
              </w:rPr>
              <w:t>ｄ</w:t>
            </w:r>
            <w:r>
              <w:rPr>
                <w:rFonts w:hint="eastAsia" w:ascii="ＭＳ 明朝" w:hAnsi="ＭＳ 明朝" w:eastAsia="ＭＳ 明朝"/>
                <w:color w:val="auto"/>
                <w:sz w:val="24"/>
              </w:rPr>
              <w:t>.</w:t>
            </w:r>
            <w:r>
              <w:rPr>
                <w:rFonts w:hint="eastAsia" w:ascii="ＭＳ 明朝" w:hAnsi="ＭＳ 明朝" w:eastAsia="ＭＳ 明朝"/>
                <w:color w:val="auto"/>
                <w:sz w:val="24"/>
              </w:rPr>
              <w:t>狩猟はいかなる場合でも補償対象外</w:t>
            </w:r>
          </w:p>
        </w:tc>
        <w:tc>
          <w:tcPr>
            <w:tcW w:w="3047" w:type="dxa"/>
            <w:vAlign w:val="top"/>
          </w:tcPr>
          <w:p>
            <w:pPr>
              <w:pStyle w:val="0"/>
              <w:autoSpaceDE w:val="0"/>
              <w:autoSpaceDN w:val="0"/>
              <w:adjustRightInd w:val="0"/>
              <w:jc w:val="both"/>
              <w:rPr>
                <w:rFonts w:hint="eastAsia" w:ascii="ＭＳ 明朝" w:hAnsi="ＭＳ 明朝" w:eastAsia="ＭＳ 明朝"/>
                <w:color w:val="auto"/>
              </w:rPr>
            </w:pPr>
            <w:r>
              <w:rPr>
                <w:rFonts w:hint="eastAsia" w:ascii="ＭＳ 明朝" w:hAnsi="ＭＳ 明朝" w:eastAsia="ＭＳ 明朝"/>
                <w:color w:val="auto"/>
                <w:sz w:val="24"/>
              </w:rPr>
              <w:t>地域のスポーツチームの競技、練習、上記１～４の活動を目的とする団体の親睦を目的として行われるスポーツ</w:t>
            </w:r>
          </w:p>
          <w:p>
            <w:pPr>
              <w:pStyle w:val="0"/>
              <w:jc w:val="both"/>
              <w:rPr>
                <w:rFonts w:hint="eastAsia"/>
                <w:color w:val="auto"/>
              </w:rPr>
            </w:pPr>
            <w:r>
              <w:rPr>
                <w:rFonts w:hint="eastAsia" w:ascii="ＭＳ 明朝" w:hAnsi="ＭＳ 明朝" w:eastAsia="ＭＳ 明朝"/>
                <w:color w:val="auto"/>
                <w:sz w:val="24"/>
              </w:rPr>
              <w:t>スポーツを伴うレクリエーション活動</w:t>
            </w:r>
          </w:p>
        </w:tc>
      </w:tr>
    </w:tbl>
    <w:p>
      <w:pPr>
        <w:pStyle w:val="0"/>
        <w:autoSpaceDE w:val="0"/>
        <w:autoSpaceDN w:val="0"/>
        <w:adjustRightInd w:val="0"/>
        <w:jc w:val="both"/>
        <w:rPr>
          <w:rFonts w:hint="eastAsia" w:ascii="ＭＳ 明朝" w:hAnsi="ＭＳ 明朝" w:eastAsia="ＭＳ 明朝"/>
          <w:color w:val="auto"/>
        </w:rPr>
      </w:pP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6</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758</TotalTime>
  <Pages>7</Pages>
  <Words>1</Words>
  <Characters>5522</Characters>
  <Application>JUST Note</Application>
  <Lines>265</Lines>
  <Paragraphs>122</Paragraphs>
  <Company>長久手市役所</Company>
  <CharactersWithSpaces>5619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励</dc:creator>
  <cp:lastModifiedBy>中野 伸哉</cp:lastModifiedBy>
  <cp:lastPrinted>2023-01-11T00:47:18Z</cp:lastPrinted>
  <dcterms:created xsi:type="dcterms:W3CDTF">2022-02-16T12:35:00Z</dcterms:created>
  <dcterms:modified xsi:type="dcterms:W3CDTF">2025-05-18T23:17:45Z</dcterms:modified>
  <cp:revision>27</cp:revision>
</cp:coreProperties>
</file>